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5EB0" w14:textId="77777777" w:rsidR="008F1185" w:rsidRPr="00654AC6" w:rsidRDefault="008F1185" w:rsidP="00114EFE">
      <w:pPr>
        <w:spacing w:after="0" w:line="360" w:lineRule="auto"/>
        <w:jc w:val="center"/>
        <w:rPr>
          <w:rFonts w:asciiTheme="minorHAnsi" w:hAnsiTheme="minorHAnsi"/>
          <w:b/>
          <w:sz w:val="24"/>
          <w:szCs w:val="24"/>
        </w:rPr>
      </w:pPr>
      <w:r w:rsidRPr="00654AC6">
        <w:rPr>
          <w:rFonts w:asciiTheme="minorHAnsi" w:hAnsiTheme="minorHAnsi"/>
          <w:b/>
          <w:sz w:val="24"/>
          <w:szCs w:val="24"/>
        </w:rPr>
        <w:t>ECO SECURITIZADORA DE DIREITOS CREDITÓRIOS DO AGRONEGÓCIO S.A.</w:t>
      </w:r>
    </w:p>
    <w:p w14:paraId="56D663F9" w14:textId="77777777" w:rsidR="008F1185" w:rsidRPr="00654AC6" w:rsidRDefault="008F1185" w:rsidP="00114EFE">
      <w:pPr>
        <w:spacing w:after="0" w:line="360" w:lineRule="auto"/>
        <w:jc w:val="center"/>
        <w:rPr>
          <w:rFonts w:asciiTheme="minorHAnsi" w:hAnsiTheme="minorHAnsi"/>
          <w:sz w:val="24"/>
          <w:szCs w:val="24"/>
        </w:rPr>
      </w:pPr>
      <w:r w:rsidRPr="00654AC6">
        <w:rPr>
          <w:rFonts w:asciiTheme="minorHAnsi" w:hAnsiTheme="minorHAnsi"/>
          <w:sz w:val="24"/>
          <w:szCs w:val="24"/>
        </w:rPr>
        <w:t>Companhia Aberta</w:t>
      </w:r>
    </w:p>
    <w:p w14:paraId="79C61FB8" w14:textId="70CC92F0" w:rsidR="008F1185" w:rsidRPr="00654AC6" w:rsidRDefault="008F1185" w:rsidP="00114EFE">
      <w:pPr>
        <w:spacing w:after="0" w:line="360" w:lineRule="auto"/>
        <w:jc w:val="center"/>
        <w:rPr>
          <w:rFonts w:asciiTheme="minorHAnsi" w:hAnsiTheme="minorHAnsi"/>
          <w:sz w:val="24"/>
          <w:szCs w:val="24"/>
        </w:rPr>
      </w:pPr>
      <w:r w:rsidRPr="00654AC6">
        <w:rPr>
          <w:rFonts w:asciiTheme="minorHAnsi" w:hAnsiTheme="minorHAnsi"/>
          <w:sz w:val="24"/>
          <w:szCs w:val="24"/>
        </w:rPr>
        <w:t>CNPJ/M</w:t>
      </w:r>
      <w:r w:rsidR="00CC0CF3" w:rsidRPr="00654AC6">
        <w:rPr>
          <w:rFonts w:asciiTheme="minorHAnsi" w:hAnsiTheme="minorHAnsi"/>
          <w:sz w:val="24"/>
          <w:szCs w:val="24"/>
        </w:rPr>
        <w:t>E n</w:t>
      </w:r>
      <w:r w:rsidRPr="00654AC6">
        <w:rPr>
          <w:rFonts w:asciiTheme="minorHAnsi" w:hAnsiTheme="minorHAnsi"/>
          <w:sz w:val="24"/>
          <w:szCs w:val="24"/>
        </w:rPr>
        <w:t>º 10.753.164/0001-43</w:t>
      </w:r>
    </w:p>
    <w:p w14:paraId="40BBD4FF" w14:textId="77777777" w:rsidR="008F1185" w:rsidRPr="00654AC6" w:rsidRDefault="008F1185" w:rsidP="00114EFE">
      <w:pPr>
        <w:spacing w:after="0" w:line="360" w:lineRule="auto"/>
        <w:jc w:val="center"/>
        <w:rPr>
          <w:rFonts w:asciiTheme="minorHAnsi" w:hAnsiTheme="minorHAnsi"/>
          <w:sz w:val="24"/>
          <w:szCs w:val="24"/>
        </w:rPr>
      </w:pPr>
      <w:r w:rsidRPr="00654AC6">
        <w:rPr>
          <w:rFonts w:asciiTheme="minorHAnsi" w:hAnsiTheme="minorHAnsi"/>
          <w:sz w:val="24"/>
          <w:szCs w:val="24"/>
        </w:rPr>
        <w:t>NIRE 35.300.367.308</w:t>
      </w:r>
    </w:p>
    <w:p w14:paraId="00E71DEC" w14:textId="77777777" w:rsidR="008F1185" w:rsidRPr="00654AC6" w:rsidRDefault="008F1185" w:rsidP="00114EFE">
      <w:pPr>
        <w:spacing w:after="0" w:line="360" w:lineRule="auto"/>
        <w:jc w:val="center"/>
        <w:rPr>
          <w:rFonts w:asciiTheme="minorHAnsi" w:hAnsiTheme="minorHAnsi"/>
          <w:b/>
          <w:bCs/>
          <w:sz w:val="24"/>
          <w:szCs w:val="24"/>
        </w:rPr>
      </w:pPr>
    </w:p>
    <w:p w14:paraId="1F080FC4" w14:textId="51842D78" w:rsidR="00B92694" w:rsidRPr="00654AC6" w:rsidRDefault="00622B06" w:rsidP="00F1747B">
      <w:pPr>
        <w:pStyle w:val="Default"/>
        <w:spacing w:line="360" w:lineRule="auto"/>
        <w:jc w:val="both"/>
        <w:rPr>
          <w:rFonts w:asciiTheme="minorHAnsi" w:hAnsiTheme="minorHAnsi" w:cstheme="minorHAnsi"/>
          <w:b/>
          <w:bCs/>
          <w:color w:val="auto"/>
        </w:rPr>
      </w:pPr>
      <w:r w:rsidRPr="00654AC6">
        <w:rPr>
          <w:rFonts w:asciiTheme="minorHAnsi" w:hAnsiTheme="minorHAnsi" w:cstheme="minorHAnsi"/>
          <w:b/>
          <w:bCs/>
          <w:color w:val="auto"/>
        </w:rPr>
        <w:t>TERMO DE NÃO INSTALAÇÃO DA ASSEMBLEIA GERAL DE TITULARES DOS CERTIFICADOS DE RECEBÍVEIS DO AGRONEGÓCIO</w:t>
      </w:r>
      <w:r w:rsidR="00E44009" w:rsidRPr="00654AC6">
        <w:rPr>
          <w:rFonts w:asciiTheme="minorHAnsi" w:hAnsiTheme="minorHAnsi" w:cstheme="minorHAnsi"/>
          <w:b/>
          <w:bCs/>
          <w:color w:val="auto"/>
        </w:rPr>
        <w:t xml:space="preserve"> DA </w:t>
      </w:r>
      <w:r w:rsidR="00F1747B" w:rsidRPr="00F1747B">
        <w:rPr>
          <w:rFonts w:asciiTheme="minorHAnsi" w:hAnsiTheme="minorHAnsi" w:cstheme="minorHAnsi"/>
          <w:b/>
          <w:bCs/>
          <w:color w:val="auto"/>
        </w:rPr>
        <w:t xml:space="preserve">1ª </w:t>
      </w:r>
      <w:r w:rsidR="00CE76E6">
        <w:rPr>
          <w:rFonts w:asciiTheme="minorHAnsi" w:hAnsiTheme="minorHAnsi" w:cstheme="minorHAnsi"/>
          <w:b/>
          <w:bCs/>
          <w:color w:val="auto"/>
        </w:rPr>
        <w:t xml:space="preserve">(PRIMEIRA) </w:t>
      </w:r>
      <w:r w:rsidR="00F1747B" w:rsidRPr="00F1747B">
        <w:rPr>
          <w:rFonts w:asciiTheme="minorHAnsi" w:hAnsiTheme="minorHAnsi" w:cstheme="minorHAnsi"/>
          <w:b/>
          <w:bCs/>
          <w:color w:val="auto"/>
        </w:rPr>
        <w:t xml:space="preserve">E 2ª </w:t>
      </w:r>
      <w:r w:rsidR="00CE76E6">
        <w:rPr>
          <w:rFonts w:asciiTheme="minorHAnsi" w:hAnsiTheme="minorHAnsi" w:cstheme="minorHAnsi"/>
          <w:b/>
          <w:bCs/>
          <w:color w:val="auto"/>
        </w:rPr>
        <w:t xml:space="preserve">(SEGUNDA) </w:t>
      </w:r>
      <w:r w:rsidR="00F1747B" w:rsidRPr="00F1747B">
        <w:rPr>
          <w:rFonts w:asciiTheme="minorHAnsi" w:hAnsiTheme="minorHAnsi" w:cstheme="minorHAnsi"/>
          <w:b/>
          <w:bCs/>
          <w:color w:val="auto"/>
        </w:rPr>
        <w:t>SÉRIES DA 105ª (CENTÉSIMA QUINTA) EMISSÃO</w:t>
      </w:r>
      <w:r w:rsidR="00E44009" w:rsidRPr="00654AC6">
        <w:rPr>
          <w:rFonts w:asciiTheme="minorHAnsi" w:hAnsiTheme="minorHAnsi" w:cstheme="minorHAnsi"/>
          <w:b/>
          <w:bCs/>
          <w:color w:val="auto"/>
        </w:rPr>
        <w:t xml:space="preserve"> </w:t>
      </w:r>
      <w:r w:rsidRPr="00654AC6">
        <w:rPr>
          <w:rFonts w:asciiTheme="minorHAnsi" w:hAnsiTheme="minorHAnsi" w:cstheme="minorHAnsi"/>
          <w:b/>
          <w:bCs/>
          <w:color w:val="auto"/>
        </w:rPr>
        <w:t xml:space="preserve">DA ECO SECURITIZADORA DE DIREITOS CREDITÓRIOS DO AGRONEGÓCIO S.A. REALIZADA EM </w:t>
      </w:r>
      <w:r w:rsidR="00F0227C">
        <w:rPr>
          <w:rFonts w:asciiTheme="minorHAnsi" w:hAnsiTheme="minorHAnsi" w:cstheme="minorHAnsi"/>
          <w:b/>
          <w:bCs/>
          <w:color w:val="auto"/>
        </w:rPr>
        <w:t>06 DE JUNHO</w:t>
      </w:r>
      <w:r w:rsidR="006B0706" w:rsidRPr="00654AC6">
        <w:rPr>
          <w:rFonts w:asciiTheme="minorHAnsi" w:hAnsiTheme="minorHAnsi" w:cstheme="minorHAnsi"/>
          <w:b/>
          <w:bCs/>
          <w:color w:val="auto"/>
        </w:rPr>
        <w:t xml:space="preserve"> DE </w:t>
      </w:r>
      <w:r w:rsidR="00117259" w:rsidRPr="00654AC6">
        <w:rPr>
          <w:rFonts w:asciiTheme="minorHAnsi" w:hAnsiTheme="minorHAnsi" w:cstheme="minorHAnsi"/>
          <w:b/>
          <w:bCs/>
          <w:color w:val="auto"/>
        </w:rPr>
        <w:t>2024</w:t>
      </w:r>
    </w:p>
    <w:p w14:paraId="05C3A39B" w14:textId="77777777" w:rsidR="00B92694" w:rsidRPr="00654AC6" w:rsidRDefault="00B92694" w:rsidP="00114EFE">
      <w:pPr>
        <w:spacing w:after="0" w:line="360" w:lineRule="auto"/>
        <w:jc w:val="both"/>
        <w:rPr>
          <w:rFonts w:asciiTheme="minorHAnsi" w:hAnsiTheme="minorHAnsi"/>
          <w:sz w:val="24"/>
          <w:szCs w:val="24"/>
        </w:rPr>
      </w:pPr>
    </w:p>
    <w:p w14:paraId="107725E2" w14:textId="1231D310" w:rsidR="00B92694" w:rsidRPr="00654AC6" w:rsidRDefault="00770A9B" w:rsidP="00114EFE">
      <w:pPr>
        <w:spacing w:after="0" w:line="360" w:lineRule="auto"/>
        <w:jc w:val="both"/>
        <w:rPr>
          <w:rFonts w:asciiTheme="minorHAnsi" w:hAnsiTheme="minorHAnsi"/>
          <w:sz w:val="24"/>
          <w:szCs w:val="24"/>
        </w:rPr>
      </w:pPr>
      <w:r w:rsidRPr="00654AC6">
        <w:rPr>
          <w:rFonts w:asciiTheme="minorHAnsi" w:hAnsiTheme="minorHAnsi"/>
          <w:b/>
          <w:bCs/>
          <w:sz w:val="24"/>
          <w:szCs w:val="24"/>
          <w:u w:val="single"/>
        </w:rPr>
        <w:t>1. DATA, HORA E LOCAL:</w:t>
      </w:r>
      <w:r w:rsidRPr="00654AC6">
        <w:rPr>
          <w:rFonts w:asciiTheme="minorHAnsi" w:hAnsiTheme="minorHAnsi"/>
          <w:sz w:val="24"/>
          <w:szCs w:val="24"/>
        </w:rPr>
        <w:t xml:space="preserve"> </w:t>
      </w:r>
      <w:r w:rsidR="00971B2D" w:rsidRPr="00654AC6">
        <w:rPr>
          <w:rFonts w:asciiTheme="minorHAnsi" w:hAnsiTheme="minorHAnsi"/>
          <w:sz w:val="24"/>
          <w:szCs w:val="24"/>
        </w:rPr>
        <w:t xml:space="preserve">Realizada aos </w:t>
      </w:r>
      <w:bookmarkStart w:id="0" w:name="_Hlk94703405"/>
      <w:r w:rsidR="00F0227C">
        <w:rPr>
          <w:rFonts w:asciiTheme="minorHAnsi" w:hAnsiTheme="minorHAnsi"/>
          <w:sz w:val="24"/>
          <w:szCs w:val="24"/>
        </w:rPr>
        <w:t>06 de junho</w:t>
      </w:r>
      <w:r w:rsidR="006B0706" w:rsidRPr="00654AC6">
        <w:rPr>
          <w:rFonts w:asciiTheme="minorHAnsi" w:hAnsiTheme="minorHAnsi"/>
          <w:sz w:val="24"/>
          <w:szCs w:val="24"/>
        </w:rPr>
        <w:t xml:space="preserve"> de 202</w:t>
      </w:r>
      <w:r w:rsidR="00117259" w:rsidRPr="00654AC6">
        <w:rPr>
          <w:rFonts w:asciiTheme="minorHAnsi" w:hAnsiTheme="minorHAnsi"/>
          <w:sz w:val="24"/>
          <w:szCs w:val="24"/>
        </w:rPr>
        <w:t>4</w:t>
      </w:r>
      <w:r w:rsidR="006B0706" w:rsidRPr="00654AC6">
        <w:rPr>
          <w:rFonts w:asciiTheme="minorHAnsi" w:hAnsiTheme="minorHAnsi"/>
          <w:sz w:val="24"/>
          <w:szCs w:val="24"/>
        </w:rPr>
        <w:t xml:space="preserve">, às </w:t>
      </w:r>
      <w:bookmarkEnd w:id="0"/>
      <w:r w:rsidR="00F1747B">
        <w:rPr>
          <w:rFonts w:asciiTheme="minorHAnsi" w:hAnsiTheme="minorHAnsi"/>
          <w:sz w:val="24"/>
          <w:szCs w:val="24"/>
        </w:rPr>
        <w:t>10:15</w:t>
      </w:r>
      <w:r w:rsidR="006B0706" w:rsidRPr="00654AC6">
        <w:rPr>
          <w:rFonts w:asciiTheme="minorHAnsi" w:hAnsiTheme="minorHAnsi"/>
          <w:sz w:val="24"/>
          <w:szCs w:val="24"/>
        </w:rPr>
        <w:t xml:space="preserve"> horas</w:t>
      </w:r>
      <w:r w:rsidR="00971B2D" w:rsidRPr="00654AC6">
        <w:rPr>
          <w:rFonts w:asciiTheme="minorHAnsi" w:hAnsiTheme="minorHAnsi"/>
          <w:sz w:val="24"/>
          <w:szCs w:val="24"/>
        </w:rPr>
        <w:t xml:space="preserve">, em </w:t>
      </w:r>
      <w:r w:rsidR="00F0227C">
        <w:rPr>
          <w:rFonts w:asciiTheme="minorHAnsi" w:hAnsiTheme="minorHAnsi"/>
          <w:sz w:val="24"/>
          <w:szCs w:val="24"/>
        </w:rPr>
        <w:t>segunda</w:t>
      </w:r>
      <w:r w:rsidR="00E745C7" w:rsidRPr="00654AC6">
        <w:rPr>
          <w:rFonts w:asciiTheme="minorHAnsi" w:hAnsiTheme="minorHAnsi"/>
          <w:sz w:val="24"/>
          <w:szCs w:val="24"/>
        </w:rPr>
        <w:t xml:space="preserve"> convocação</w:t>
      </w:r>
      <w:r w:rsidR="00971B2D" w:rsidRPr="00654AC6">
        <w:rPr>
          <w:rFonts w:asciiTheme="minorHAnsi" w:hAnsiTheme="minorHAnsi"/>
          <w:sz w:val="24"/>
          <w:szCs w:val="24"/>
        </w:rPr>
        <w:t xml:space="preserve">, exclusivamente de modo digital, em sala virtual administrada pela </w:t>
      </w:r>
      <w:r w:rsidR="00971B2D" w:rsidRPr="00654AC6">
        <w:rPr>
          <w:rFonts w:asciiTheme="minorHAnsi" w:hAnsiTheme="minorHAnsi"/>
          <w:b/>
          <w:bCs/>
          <w:sz w:val="24"/>
          <w:szCs w:val="24"/>
        </w:rPr>
        <w:t>Eco Securitizadora de Direitos Creditórios do Agronegócio S.A.</w:t>
      </w:r>
      <w:r w:rsidR="005F14CB" w:rsidRPr="00654AC6">
        <w:rPr>
          <w:rFonts w:asciiTheme="minorHAnsi" w:hAnsiTheme="minorHAnsi"/>
          <w:sz w:val="24"/>
          <w:szCs w:val="24"/>
        </w:rPr>
        <w:t>,</w:t>
      </w:r>
      <w:r w:rsidR="005F14CB" w:rsidRPr="00654AC6">
        <w:rPr>
          <w:rFonts w:asciiTheme="minorHAnsi" w:hAnsiTheme="minorHAnsi"/>
          <w:b/>
          <w:bCs/>
          <w:sz w:val="24"/>
          <w:szCs w:val="24"/>
        </w:rPr>
        <w:t xml:space="preserve"> </w:t>
      </w:r>
      <w:r w:rsidR="009372FD" w:rsidRPr="00654AC6">
        <w:rPr>
          <w:rFonts w:asciiTheme="minorHAnsi" w:hAnsiTheme="minorHAnsi"/>
          <w:sz w:val="24"/>
          <w:szCs w:val="24"/>
        </w:rPr>
        <w:t>com sede na cidade de São Paulo, estado de São Paulo, na Avenida Pedroso de Morais, nº 1.553, 3º andar, conjunto 32, Pinheiros, CEP 05419-001</w:t>
      </w:r>
      <w:r w:rsidR="00971B2D" w:rsidRPr="00654AC6">
        <w:rPr>
          <w:rFonts w:asciiTheme="minorHAnsi" w:hAnsiTheme="minorHAnsi"/>
          <w:sz w:val="24"/>
          <w:szCs w:val="24"/>
        </w:rPr>
        <w:t xml:space="preserve"> (“</w:t>
      </w:r>
      <w:r w:rsidR="00971B2D" w:rsidRPr="00654AC6">
        <w:rPr>
          <w:rFonts w:asciiTheme="minorHAnsi" w:hAnsiTheme="minorHAnsi"/>
          <w:sz w:val="24"/>
          <w:szCs w:val="24"/>
          <w:u w:val="single"/>
        </w:rPr>
        <w:t>Emissora</w:t>
      </w:r>
      <w:r w:rsidR="00971B2D" w:rsidRPr="00654AC6">
        <w:rPr>
          <w:rFonts w:asciiTheme="minorHAnsi" w:hAnsiTheme="minorHAnsi"/>
          <w:sz w:val="24"/>
          <w:szCs w:val="24"/>
        </w:rPr>
        <w:t>” ou “</w:t>
      </w:r>
      <w:r w:rsidR="00971B2D" w:rsidRPr="00654AC6">
        <w:rPr>
          <w:rFonts w:asciiTheme="minorHAnsi" w:hAnsiTheme="minorHAnsi"/>
          <w:sz w:val="24"/>
          <w:szCs w:val="24"/>
          <w:u w:val="single"/>
        </w:rPr>
        <w:t>Securitizadora</w:t>
      </w:r>
      <w:r w:rsidR="00971B2D" w:rsidRPr="00654AC6">
        <w:rPr>
          <w:rFonts w:asciiTheme="minorHAnsi" w:hAnsiTheme="minorHAnsi"/>
          <w:sz w:val="24"/>
          <w:szCs w:val="24"/>
        </w:rPr>
        <w:t xml:space="preserve">”), por meio da plataforma </w:t>
      </w:r>
      <w:r w:rsidR="00971B2D" w:rsidRPr="00654AC6">
        <w:rPr>
          <w:rFonts w:asciiTheme="minorHAnsi" w:hAnsiTheme="minorHAnsi"/>
          <w:i/>
          <w:iCs/>
          <w:sz w:val="24"/>
          <w:szCs w:val="24"/>
        </w:rPr>
        <w:t>Zoom</w:t>
      </w:r>
      <w:r w:rsidR="00971B2D" w:rsidRPr="00654AC6">
        <w:rPr>
          <w:rFonts w:asciiTheme="minorHAnsi" w:hAnsiTheme="minorHAnsi"/>
          <w:sz w:val="24"/>
          <w:szCs w:val="24"/>
        </w:rPr>
        <w:t>, conforme Resolução CVM n° 60, de 23 de dezembro de 2021 (“</w:t>
      </w:r>
      <w:r w:rsidR="00971B2D" w:rsidRPr="00654AC6">
        <w:rPr>
          <w:rFonts w:asciiTheme="minorHAnsi" w:hAnsiTheme="minorHAnsi"/>
          <w:sz w:val="24"/>
          <w:szCs w:val="24"/>
          <w:u w:val="single"/>
        </w:rPr>
        <w:t>Resolução CVM 60</w:t>
      </w:r>
      <w:r w:rsidR="00971B2D" w:rsidRPr="00654AC6">
        <w:rPr>
          <w:rFonts w:asciiTheme="minorHAnsi" w:hAnsiTheme="minorHAnsi"/>
          <w:sz w:val="24"/>
          <w:szCs w:val="24"/>
        </w:rPr>
        <w:t>”).</w:t>
      </w:r>
      <w:r w:rsidRPr="00654AC6">
        <w:rPr>
          <w:rFonts w:asciiTheme="minorHAnsi" w:hAnsiTheme="minorHAnsi"/>
          <w:sz w:val="24"/>
          <w:szCs w:val="24"/>
        </w:rPr>
        <w:t xml:space="preserve"> </w:t>
      </w:r>
    </w:p>
    <w:p w14:paraId="15B48D47" w14:textId="77777777" w:rsidR="00B92694" w:rsidRPr="00654AC6" w:rsidRDefault="00B92694" w:rsidP="00114EFE">
      <w:pPr>
        <w:spacing w:after="0" w:line="360" w:lineRule="auto"/>
        <w:jc w:val="both"/>
        <w:rPr>
          <w:rFonts w:asciiTheme="minorHAnsi" w:hAnsiTheme="minorHAnsi"/>
          <w:sz w:val="24"/>
          <w:szCs w:val="24"/>
        </w:rPr>
      </w:pPr>
    </w:p>
    <w:p w14:paraId="22288AB1" w14:textId="12E61CAE" w:rsidR="00B92694" w:rsidRPr="00654AC6" w:rsidRDefault="00770A9B" w:rsidP="00114EFE">
      <w:pPr>
        <w:spacing w:after="0" w:line="360" w:lineRule="auto"/>
        <w:jc w:val="both"/>
        <w:rPr>
          <w:rFonts w:asciiTheme="minorHAnsi" w:hAnsiTheme="minorHAnsi"/>
          <w:sz w:val="24"/>
          <w:szCs w:val="24"/>
        </w:rPr>
      </w:pPr>
      <w:r w:rsidRPr="00654AC6">
        <w:rPr>
          <w:rFonts w:asciiTheme="minorHAnsi" w:hAnsiTheme="minorHAnsi"/>
          <w:b/>
          <w:bCs/>
          <w:sz w:val="24"/>
          <w:szCs w:val="24"/>
          <w:u w:val="single"/>
        </w:rPr>
        <w:t>2. MESA:</w:t>
      </w:r>
      <w:r w:rsidRPr="00654AC6">
        <w:rPr>
          <w:rFonts w:asciiTheme="minorHAnsi" w:hAnsiTheme="minorHAnsi"/>
          <w:sz w:val="24"/>
          <w:szCs w:val="24"/>
        </w:rPr>
        <w:t xml:space="preserve"> </w:t>
      </w:r>
      <w:r w:rsidR="00971B2D" w:rsidRPr="00654AC6">
        <w:rPr>
          <w:rFonts w:asciiTheme="minorHAnsi" w:hAnsiTheme="minorHAnsi"/>
          <w:sz w:val="24"/>
          <w:szCs w:val="24"/>
        </w:rPr>
        <w:t xml:space="preserve">Presidente: </w:t>
      </w:r>
      <w:r w:rsidR="000D3486">
        <w:rPr>
          <w:rFonts w:asciiTheme="minorHAnsi" w:hAnsiTheme="minorHAnsi"/>
          <w:sz w:val="24"/>
          <w:szCs w:val="24"/>
        </w:rPr>
        <w:t>Manoela Ribeiro Torres Ferreira Santos</w:t>
      </w:r>
      <w:r w:rsidR="00971B2D" w:rsidRPr="00654AC6">
        <w:rPr>
          <w:rFonts w:asciiTheme="minorHAnsi" w:hAnsiTheme="minorHAnsi"/>
          <w:sz w:val="24"/>
          <w:szCs w:val="24"/>
        </w:rPr>
        <w:t>; Secretári</w:t>
      </w:r>
      <w:r w:rsidR="000D3486">
        <w:rPr>
          <w:rFonts w:asciiTheme="minorHAnsi" w:hAnsiTheme="minorHAnsi"/>
          <w:sz w:val="24"/>
          <w:szCs w:val="24"/>
        </w:rPr>
        <w:t>a</w:t>
      </w:r>
      <w:r w:rsidR="00971B2D" w:rsidRPr="00654AC6">
        <w:rPr>
          <w:rFonts w:asciiTheme="minorHAnsi" w:hAnsiTheme="minorHAnsi"/>
          <w:sz w:val="24"/>
          <w:szCs w:val="24"/>
        </w:rPr>
        <w:t xml:space="preserve">: </w:t>
      </w:r>
      <w:r w:rsidR="000D3486">
        <w:rPr>
          <w:rFonts w:asciiTheme="minorHAnsi" w:hAnsiTheme="minorHAnsi"/>
          <w:sz w:val="24"/>
          <w:szCs w:val="24"/>
        </w:rPr>
        <w:t>Ingrid Silva de Lima</w:t>
      </w:r>
      <w:r w:rsidR="00971B2D" w:rsidRPr="00654AC6">
        <w:rPr>
          <w:rFonts w:asciiTheme="minorHAnsi" w:hAnsiTheme="minorHAnsi"/>
          <w:sz w:val="24"/>
          <w:szCs w:val="24"/>
        </w:rPr>
        <w:t>.</w:t>
      </w:r>
    </w:p>
    <w:p w14:paraId="38365197" w14:textId="77777777" w:rsidR="00B92694" w:rsidRPr="00654AC6" w:rsidRDefault="00B92694" w:rsidP="00114EFE">
      <w:pPr>
        <w:spacing w:after="0" w:line="360" w:lineRule="auto"/>
        <w:jc w:val="both"/>
        <w:rPr>
          <w:rFonts w:asciiTheme="minorHAnsi" w:hAnsiTheme="minorHAnsi"/>
          <w:sz w:val="24"/>
          <w:szCs w:val="24"/>
        </w:rPr>
      </w:pPr>
    </w:p>
    <w:p w14:paraId="19D7B8E7" w14:textId="494B9545" w:rsidR="00B92694" w:rsidRPr="00F1747B" w:rsidRDefault="00770A9B" w:rsidP="00580FAA">
      <w:pPr>
        <w:pStyle w:val="Default"/>
        <w:spacing w:line="360" w:lineRule="auto"/>
        <w:jc w:val="both"/>
        <w:rPr>
          <w:rFonts w:asciiTheme="minorHAnsi" w:hAnsiTheme="minorHAnsi" w:cstheme="minorHAnsi"/>
          <w:i/>
          <w:iCs/>
          <w:color w:val="auto"/>
        </w:rPr>
      </w:pPr>
      <w:r w:rsidRPr="00654AC6">
        <w:rPr>
          <w:rFonts w:asciiTheme="minorHAnsi" w:hAnsiTheme="minorHAnsi" w:cstheme="minorHAnsi"/>
          <w:b/>
          <w:bCs/>
          <w:color w:val="auto"/>
          <w:u w:val="single"/>
        </w:rPr>
        <w:t>3. CONVOCAÇÃO:</w:t>
      </w:r>
      <w:r w:rsidRPr="00654AC6">
        <w:rPr>
          <w:rFonts w:asciiTheme="minorHAnsi" w:hAnsiTheme="minorHAnsi" w:cstheme="minorHAnsi"/>
          <w:color w:val="auto"/>
        </w:rPr>
        <w:t xml:space="preserve"> </w:t>
      </w:r>
      <w:r w:rsidR="00971B2D" w:rsidRPr="00654AC6">
        <w:rPr>
          <w:rFonts w:asciiTheme="minorHAnsi" w:hAnsiTheme="minorHAnsi" w:cstheme="minorHAnsi"/>
          <w:color w:val="auto"/>
        </w:rPr>
        <w:t xml:space="preserve">O Edital </w:t>
      </w:r>
      <w:r w:rsidR="00580FAA">
        <w:rPr>
          <w:rFonts w:asciiTheme="minorHAnsi" w:hAnsiTheme="minorHAnsi" w:cstheme="minorHAnsi"/>
          <w:color w:val="auto"/>
        </w:rPr>
        <w:t xml:space="preserve">de </w:t>
      </w:r>
      <w:r w:rsidR="00F0227C">
        <w:rPr>
          <w:rFonts w:asciiTheme="minorHAnsi" w:hAnsiTheme="minorHAnsi" w:cstheme="minorHAnsi"/>
          <w:color w:val="auto"/>
        </w:rPr>
        <w:t>segunda</w:t>
      </w:r>
      <w:r w:rsidR="003E58C6" w:rsidRPr="003E58C6">
        <w:rPr>
          <w:rFonts w:asciiTheme="minorHAnsi" w:hAnsiTheme="minorHAnsi" w:cstheme="minorHAnsi"/>
          <w:color w:val="auto"/>
        </w:rPr>
        <w:t xml:space="preserve"> </w:t>
      </w:r>
      <w:r w:rsidR="00E745C7" w:rsidRPr="00654AC6">
        <w:rPr>
          <w:rFonts w:asciiTheme="minorHAnsi" w:hAnsiTheme="minorHAnsi" w:cstheme="minorHAnsi"/>
          <w:color w:val="auto"/>
        </w:rPr>
        <w:t>convocação</w:t>
      </w:r>
      <w:r w:rsidR="00971B2D" w:rsidRPr="00654AC6">
        <w:rPr>
          <w:rFonts w:asciiTheme="minorHAnsi" w:hAnsiTheme="minorHAnsi" w:cstheme="minorHAnsi"/>
          <w:color w:val="auto"/>
        </w:rPr>
        <w:t xml:space="preserve"> foi publicado na </w:t>
      </w:r>
      <w:r w:rsidR="00971B2D" w:rsidRPr="00F1747B">
        <w:rPr>
          <w:rFonts w:asciiTheme="minorHAnsi" w:hAnsiTheme="minorHAnsi" w:cstheme="minorHAnsi"/>
          <w:color w:val="auto"/>
        </w:rPr>
        <w:t xml:space="preserve">edição do Jornal </w:t>
      </w:r>
      <w:r w:rsidR="005F14CB" w:rsidRPr="00F1747B">
        <w:rPr>
          <w:rFonts w:asciiTheme="minorHAnsi" w:hAnsiTheme="minorHAnsi" w:cstheme="minorHAnsi"/>
          <w:color w:val="auto"/>
        </w:rPr>
        <w:t xml:space="preserve">“O </w:t>
      </w:r>
      <w:r w:rsidR="00971B2D" w:rsidRPr="00F1747B">
        <w:rPr>
          <w:rFonts w:asciiTheme="minorHAnsi" w:hAnsiTheme="minorHAnsi" w:cstheme="minorHAnsi"/>
          <w:color w:val="auto"/>
        </w:rPr>
        <w:t>Estado de São Paulo</w:t>
      </w:r>
      <w:r w:rsidR="005F14CB" w:rsidRPr="00F1747B">
        <w:rPr>
          <w:rFonts w:asciiTheme="minorHAnsi" w:hAnsiTheme="minorHAnsi" w:cstheme="minorHAnsi"/>
          <w:color w:val="auto"/>
        </w:rPr>
        <w:t>”</w:t>
      </w:r>
      <w:r w:rsidR="00971B2D" w:rsidRPr="00F1747B">
        <w:rPr>
          <w:rFonts w:asciiTheme="minorHAnsi" w:hAnsiTheme="minorHAnsi" w:cstheme="minorHAnsi"/>
          <w:color w:val="auto"/>
        </w:rPr>
        <w:t xml:space="preserve"> </w:t>
      </w:r>
      <w:r w:rsidR="00580FAA" w:rsidRPr="00580FAA">
        <w:rPr>
          <w:rFonts w:asciiTheme="minorHAnsi" w:hAnsiTheme="minorHAnsi" w:cstheme="minorHAnsi"/>
          <w:color w:val="auto"/>
        </w:rPr>
        <w:t>nos dias 29 e 31</w:t>
      </w:r>
      <w:r w:rsidR="00580FAA">
        <w:rPr>
          <w:rFonts w:asciiTheme="minorHAnsi" w:hAnsiTheme="minorHAnsi" w:cstheme="minorHAnsi"/>
          <w:color w:val="auto"/>
        </w:rPr>
        <w:t xml:space="preserve"> </w:t>
      </w:r>
      <w:r w:rsidR="00580FAA" w:rsidRPr="00580FAA">
        <w:rPr>
          <w:rFonts w:asciiTheme="minorHAnsi" w:hAnsiTheme="minorHAnsi" w:cstheme="minorHAnsi"/>
          <w:color w:val="auto"/>
        </w:rPr>
        <w:t xml:space="preserve">de maio de 2024 e </w:t>
      </w:r>
      <w:r w:rsidR="00580FAA">
        <w:rPr>
          <w:rFonts w:asciiTheme="minorHAnsi" w:hAnsiTheme="minorHAnsi" w:cstheme="minorHAnsi"/>
          <w:color w:val="auto"/>
        </w:rPr>
        <w:t xml:space="preserve">no dia </w:t>
      </w:r>
      <w:r w:rsidR="00580FAA" w:rsidRPr="00580FAA">
        <w:rPr>
          <w:rFonts w:asciiTheme="minorHAnsi" w:hAnsiTheme="minorHAnsi" w:cstheme="minorHAnsi"/>
          <w:color w:val="auto"/>
        </w:rPr>
        <w:t>01 de junho de 2024</w:t>
      </w:r>
      <w:r w:rsidR="0033520D" w:rsidRPr="00F1747B">
        <w:rPr>
          <w:rFonts w:asciiTheme="minorHAnsi" w:hAnsiTheme="minorHAnsi" w:cstheme="minorHAnsi"/>
          <w:color w:val="auto"/>
        </w:rPr>
        <w:t>,</w:t>
      </w:r>
      <w:r w:rsidR="00971B2D" w:rsidRPr="00F1747B">
        <w:rPr>
          <w:rFonts w:asciiTheme="minorHAnsi" w:hAnsiTheme="minorHAnsi" w:cstheme="minorHAnsi"/>
          <w:color w:val="auto"/>
        </w:rPr>
        <w:t xml:space="preserve"> na forma da cláusula </w:t>
      </w:r>
      <w:r w:rsidR="00312182" w:rsidRPr="00F1747B">
        <w:rPr>
          <w:rFonts w:asciiTheme="minorHAnsi" w:hAnsiTheme="minorHAnsi" w:cstheme="minorHAnsi"/>
          <w:color w:val="auto"/>
        </w:rPr>
        <w:t>1</w:t>
      </w:r>
      <w:r w:rsidR="00F1747B">
        <w:rPr>
          <w:rFonts w:asciiTheme="minorHAnsi" w:hAnsiTheme="minorHAnsi" w:cstheme="minorHAnsi"/>
          <w:color w:val="auto"/>
        </w:rPr>
        <w:t>4.3.1</w:t>
      </w:r>
      <w:r w:rsidR="00CE76E6">
        <w:rPr>
          <w:rFonts w:asciiTheme="minorHAnsi" w:hAnsiTheme="minorHAnsi" w:cstheme="minorHAnsi"/>
          <w:color w:val="auto"/>
        </w:rPr>
        <w:t>.</w:t>
      </w:r>
      <w:r w:rsidR="00971B2D" w:rsidRPr="00F1747B">
        <w:rPr>
          <w:rFonts w:asciiTheme="minorHAnsi" w:hAnsiTheme="minorHAnsi" w:cstheme="minorHAnsi"/>
          <w:color w:val="auto"/>
        </w:rPr>
        <w:t xml:space="preserve"> do </w:t>
      </w:r>
      <w:r w:rsidR="00CE76E6" w:rsidRPr="00CE76E6">
        <w:rPr>
          <w:rFonts w:asciiTheme="minorHAnsi" w:hAnsiTheme="minorHAnsi" w:cstheme="minorHAnsi"/>
          <w:color w:val="auto"/>
        </w:rPr>
        <w:t>“</w:t>
      </w:r>
      <w:r w:rsidR="00F1747B" w:rsidRPr="00F1747B">
        <w:rPr>
          <w:rFonts w:asciiTheme="minorHAnsi" w:hAnsiTheme="minorHAnsi" w:cstheme="minorHAnsi"/>
          <w:i/>
          <w:iCs/>
          <w:color w:val="auto"/>
        </w:rPr>
        <w:t>Termo De Securitização De Direitos Creditórios Do Agronegócio Para Emissão De Certificados De Recebíveis Do Agronegócio Da 1ª E 2ª Séries Da 105ª Emissão Da Eco Securitizadora De Direitos Creditórios Do Agronegócio S.A. Lastreados Em Direitos Creditórios Do Agronegócio Diversificados</w:t>
      </w:r>
      <w:r w:rsidR="00EE78E7" w:rsidRPr="00F1747B">
        <w:rPr>
          <w:rFonts w:asciiTheme="minorHAnsi" w:hAnsiTheme="minorHAnsi" w:cstheme="minorHAnsi"/>
          <w:color w:val="auto"/>
        </w:rPr>
        <w:t>.</w:t>
      </w:r>
      <w:r w:rsidR="00CE76E6" w:rsidRPr="00CE76E6">
        <w:rPr>
          <w:rFonts w:asciiTheme="minorHAnsi" w:hAnsiTheme="minorHAnsi" w:cstheme="minorHAnsi"/>
          <w:color w:val="auto"/>
        </w:rPr>
        <w:t>”</w:t>
      </w:r>
      <w:r w:rsidR="007E4B71">
        <w:rPr>
          <w:rFonts w:asciiTheme="minorHAnsi" w:hAnsiTheme="minorHAnsi" w:cstheme="minorHAnsi"/>
          <w:color w:val="auto"/>
        </w:rPr>
        <w:t xml:space="preserve">, </w:t>
      </w:r>
      <w:r w:rsidR="007E4B71" w:rsidRPr="007E4B71">
        <w:rPr>
          <w:rFonts w:asciiTheme="minorHAnsi" w:hAnsiTheme="minorHAnsi" w:cstheme="minorHAnsi"/>
          <w:color w:val="auto"/>
        </w:rPr>
        <w:t xml:space="preserve">celebrado entre a Emissora e a </w:t>
      </w:r>
      <w:proofErr w:type="spellStart"/>
      <w:r w:rsidR="007E4B71" w:rsidRPr="007E4B71">
        <w:rPr>
          <w:rFonts w:asciiTheme="minorHAnsi" w:hAnsiTheme="minorHAnsi" w:cstheme="minorHAnsi"/>
          <w:color w:val="auto"/>
        </w:rPr>
        <w:t>Vórtx</w:t>
      </w:r>
      <w:proofErr w:type="spellEnd"/>
      <w:r w:rsidR="007E4B71" w:rsidRPr="007E4B71">
        <w:rPr>
          <w:rFonts w:asciiTheme="minorHAnsi" w:hAnsiTheme="minorHAnsi" w:cstheme="minorHAnsi"/>
          <w:color w:val="auto"/>
        </w:rPr>
        <w:t xml:space="preserve"> Distribuidora de Títulos e Valores</w:t>
      </w:r>
      <w:r w:rsidR="007E4B71">
        <w:rPr>
          <w:rFonts w:asciiTheme="minorHAnsi" w:hAnsiTheme="minorHAnsi" w:cstheme="minorHAnsi"/>
          <w:color w:val="auto"/>
        </w:rPr>
        <w:t xml:space="preserve"> </w:t>
      </w:r>
      <w:r w:rsidR="007E4B71" w:rsidRPr="007E4B71">
        <w:rPr>
          <w:rFonts w:asciiTheme="minorHAnsi" w:hAnsiTheme="minorHAnsi" w:cstheme="minorHAnsi"/>
          <w:color w:val="auto"/>
        </w:rPr>
        <w:t>Mobiliários Ltda</w:t>
      </w:r>
      <w:r w:rsidR="007E4B71">
        <w:rPr>
          <w:rFonts w:asciiTheme="minorHAnsi" w:hAnsiTheme="minorHAnsi" w:cstheme="minorHAnsi"/>
          <w:color w:val="auto"/>
        </w:rPr>
        <w:t>.</w:t>
      </w:r>
      <w:r w:rsidR="000324B3" w:rsidRPr="00F1747B">
        <w:rPr>
          <w:rFonts w:asciiTheme="minorHAnsi" w:hAnsiTheme="minorHAnsi" w:cstheme="minorHAnsi"/>
          <w:color w:val="auto"/>
        </w:rPr>
        <w:t xml:space="preserve"> </w:t>
      </w:r>
      <w:r w:rsidR="005F14CB" w:rsidRPr="00F1747B">
        <w:rPr>
          <w:rFonts w:asciiTheme="minorHAnsi" w:hAnsiTheme="minorHAnsi" w:cstheme="minorHAnsi"/>
          <w:color w:val="auto"/>
        </w:rPr>
        <w:t>(</w:t>
      </w:r>
      <w:r w:rsidR="005F14CB" w:rsidRPr="00654AC6">
        <w:rPr>
          <w:rFonts w:asciiTheme="minorHAnsi" w:hAnsiTheme="minorHAnsi" w:cstheme="minorHAnsi"/>
          <w:color w:val="auto"/>
        </w:rPr>
        <w:t>“</w:t>
      </w:r>
      <w:r w:rsidR="005F14CB" w:rsidRPr="00654AC6">
        <w:rPr>
          <w:rFonts w:asciiTheme="minorHAnsi" w:hAnsiTheme="minorHAnsi" w:cstheme="minorHAnsi"/>
          <w:color w:val="auto"/>
          <w:u w:val="single"/>
        </w:rPr>
        <w:t>Agente Fiduciário</w:t>
      </w:r>
      <w:r w:rsidR="005F14CB" w:rsidRPr="00654AC6">
        <w:rPr>
          <w:rFonts w:asciiTheme="minorHAnsi" w:hAnsiTheme="minorHAnsi" w:cstheme="minorHAnsi"/>
          <w:color w:val="auto"/>
        </w:rPr>
        <w:t>”)</w:t>
      </w:r>
      <w:r w:rsidR="00971B2D" w:rsidRPr="00654AC6">
        <w:rPr>
          <w:rFonts w:asciiTheme="minorHAnsi" w:hAnsiTheme="minorHAnsi" w:cstheme="minorHAnsi"/>
          <w:color w:val="auto"/>
        </w:rPr>
        <w:t>. Os demais documentos necessários ao exame das matérias constantes da Ordem do Dia da Assembleia convocada para ocorrer na data de hoje foram postos à disposição dos senhores titulares dos Certificados de Recebíveis do Agronegócio</w:t>
      </w:r>
      <w:r w:rsidR="00E44009" w:rsidRPr="00654AC6">
        <w:rPr>
          <w:rFonts w:asciiTheme="minorHAnsi" w:hAnsiTheme="minorHAnsi" w:cstheme="minorHAnsi"/>
          <w:color w:val="auto"/>
        </w:rPr>
        <w:t xml:space="preserve"> da </w:t>
      </w:r>
      <w:r w:rsidR="00F1747B" w:rsidRPr="00F1747B">
        <w:rPr>
          <w:rFonts w:asciiTheme="minorHAnsi" w:hAnsiTheme="minorHAnsi" w:cstheme="minorHAnsi"/>
          <w:color w:val="auto"/>
        </w:rPr>
        <w:t xml:space="preserve">1ª </w:t>
      </w:r>
      <w:r w:rsidR="00CE76E6">
        <w:rPr>
          <w:rFonts w:asciiTheme="minorHAnsi" w:hAnsiTheme="minorHAnsi" w:cstheme="minorHAnsi"/>
          <w:color w:val="auto"/>
        </w:rPr>
        <w:t>e</w:t>
      </w:r>
      <w:r w:rsidR="00F1747B" w:rsidRPr="00F1747B">
        <w:rPr>
          <w:rFonts w:asciiTheme="minorHAnsi" w:hAnsiTheme="minorHAnsi" w:cstheme="minorHAnsi"/>
          <w:color w:val="auto"/>
        </w:rPr>
        <w:t xml:space="preserve"> 2ª Séries </w:t>
      </w:r>
      <w:r w:rsidR="00CE76E6">
        <w:rPr>
          <w:rFonts w:asciiTheme="minorHAnsi" w:hAnsiTheme="minorHAnsi" w:cstheme="minorHAnsi"/>
          <w:color w:val="auto"/>
        </w:rPr>
        <w:t>da</w:t>
      </w:r>
      <w:r w:rsidR="00F1747B" w:rsidRPr="00F1747B">
        <w:rPr>
          <w:rFonts w:asciiTheme="minorHAnsi" w:hAnsiTheme="minorHAnsi" w:cstheme="minorHAnsi"/>
          <w:color w:val="auto"/>
        </w:rPr>
        <w:t xml:space="preserve"> 105ª Emissão</w:t>
      </w:r>
      <w:r w:rsidR="000324B3" w:rsidRPr="00654AC6">
        <w:rPr>
          <w:rFonts w:asciiTheme="minorHAnsi" w:hAnsiTheme="minorHAnsi" w:cstheme="minorHAnsi"/>
          <w:color w:val="auto"/>
        </w:rPr>
        <w:t xml:space="preserve"> </w:t>
      </w:r>
      <w:r w:rsidR="00971B2D" w:rsidRPr="00654AC6">
        <w:rPr>
          <w:rFonts w:asciiTheme="minorHAnsi" w:hAnsiTheme="minorHAnsi" w:cstheme="minorHAnsi"/>
          <w:color w:val="auto"/>
        </w:rPr>
        <w:t xml:space="preserve">da </w:t>
      </w:r>
      <w:r w:rsidR="00820112">
        <w:rPr>
          <w:rFonts w:asciiTheme="minorHAnsi" w:hAnsiTheme="minorHAnsi" w:cstheme="minorHAnsi"/>
          <w:color w:val="auto"/>
        </w:rPr>
        <w:t>Emissora</w:t>
      </w:r>
      <w:r w:rsidR="00971B2D" w:rsidRPr="00654AC6">
        <w:rPr>
          <w:rFonts w:asciiTheme="minorHAnsi" w:hAnsiTheme="minorHAnsi" w:cstheme="minorHAnsi"/>
          <w:color w:val="auto"/>
        </w:rPr>
        <w:t xml:space="preserve"> (“</w:t>
      </w:r>
      <w:r w:rsidR="00971B2D" w:rsidRPr="00654AC6">
        <w:rPr>
          <w:rFonts w:asciiTheme="minorHAnsi" w:hAnsiTheme="minorHAnsi" w:cstheme="minorHAnsi"/>
          <w:color w:val="auto"/>
          <w:u w:val="single"/>
        </w:rPr>
        <w:t>Titulares dos CRA</w:t>
      </w:r>
      <w:r w:rsidR="00971B2D" w:rsidRPr="00654AC6">
        <w:rPr>
          <w:rFonts w:asciiTheme="minorHAnsi" w:hAnsiTheme="minorHAnsi" w:cstheme="minorHAnsi"/>
          <w:color w:val="auto"/>
        </w:rPr>
        <w:t>”), através de divulgação da Proposta da Administração, na página eletrônica da Emissora, por meio do caminho:</w:t>
      </w:r>
      <w:r w:rsidR="006651C8" w:rsidRPr="00654AC6">
        <w:rPr>
          <w:rFonts w:asciiTheme="minorHAnsi" w:hAnsiTheme="minorHAnsi" w:cstheme="minorHAnsi"/>
          <w:color w:val="auto"/>
        </w:rPr>
        <w:t xml:space="preserve"> </w:t>
      </w:r>
      <w:hyperlink r:id="rId8" w:history="1">
        <w:r w:rsidR="006651C8" w:rsidRPr="00654AC6">
          <w:rPr>
            <w:rStyle w:val="Hyperlink"/>
            <w:rFonts w:asciiTheme="minorHAnsi" w:hAnsiTheme="minorHAnsi" w:cstheme="minorHAnsi"/>
            <w:color w:val="auto"/>
          </w:rPr>
          <w:t>https://www.ecoagro.agr.br/emissoes</w:t>
        </w:r>
        <w:r w:rsidR="006651C8" w:rsidRPr="00654AC6">
          <w:rPr>
            <w:rFonts w:asciiTheme="minorHAnsi" w:hAnsiTheme="minorHAnsi" w:cstheme="minorHAnsi"/>
            <w:color w:val="auto"/>
          </w:rPr>
          <w:t xml:space="preserve"> &gt; inserir</w:t>
        </w:r>
      </w:hyperlink>
      <w:r w:rsidR="00AD14A5" w:rsidRPr="00654AC6">
        <w:rPr>
          <w:rFonts w:asciiTheme="minorHAnsi" w:hAnsiTheme="minorHAnsi" w:cstheme="minorHAnsi"/>
          <w:color w:val="auto"/>
        </w:rPr>
        <w:t xml:space="preserve"> </w:t>
      </w:r>
      <w:r w:rsidR="00C115D5" w:rsidRPr="00654AC6">
        <w:rPr>
          <w:rFonts w:asciiTheme="minorHAnsi" w:hAnsiTheme="minorHAnsi" w:cstheme="minorHAnsi"/>
          <w:color w:val="auto"/>
        </w:rPr>
        <w:lastRenderedPageBreak/>
        <w:t>“</w:t>
      </w:r>
      <w:proofErr w:type="spellStart"/>
      <w:r w:rsidR="00CE76E6">
        <w:rPr>
          <w:rFonts w:asciiTheme="minorHAnsi" w:hAnsiTheme="minorHAnsi" w:cstheme="minorHAnsi"/>
          <w:color w:val="auto"/>
        </w:rPr>
        <w:t>Cotribá</w:t>
      </w:r>
      <w:proofErr w:type="spellEnd"/>
      <w:r w:rsidR="00F1747B">
        <w:rPr>
          <w:rFonts w:asciiTheme="minorHAnsi" w:hAnsiTheme="minorHAnsi" w:cstheme="minorHAnsi"/>
          <w:color w:val="auto"/>
        </w:rPr>
        <w:t xml:space="preserve"> BNDES</w:t>
      </w:r>
      <w:r w:rsidR="00C115D5" w:rsidRPr="00654AC6">
        <w:rPr>
          <w:rFonts w:asciiTheme="minorHAnsi" w:hAnsiTheme="minorHAnsi" w:cstheme="minorHAnsi"/>
          <w:color w:val="auto"/>
        </w:rPr>
        <w:t xml:space="preserve">” </w:t>
      </w:r>
      <w:r w:rsidR="00971B2D" w:rsidRPr="00654AC6">
        <w:rPr>
          <w:rFonts w:asciiTheme="minorHAnsi" w:eastAsia="Calibri" w:hAnsiTheme="minorHAnsi" w:cstheme="minorHAnsi"/>
          <w:color w:val="auto"/>
        </w:rPr>
        <w:t>no campo “Buscar Empresas, Série, Cetip”</w:t>
      </w:r>
      <w:r w:rsidR="00AD14A5" w:rsidRPr="00654AC6">
        <w:rPr>
          <w:rFonts w:asciiTheme="minorHAnsi" w:eastAsia="Calibri" w:hAnsiTheme="minorHAnsi" w:cstheme="minorHAnsi"/>
          <w:color w:val="auto"/>
        </w:rPr>
        <w:t xml:space="preserve"> </w:t>
      </w:r>
      <w:r w:rsidR="00971B2D" w:rsidRPr="00654AC6">
        <w:rPr>
          <w:rFonts w:asciiTheme="minorHAnsi" w:eastAsia="Calibri" w:hAnsiTheme="minorHAnsi" w:cstheme="minorHAnsi"/>
          <w:color w:val="auto"/>
        </w:rPr>
        <w:t>&gt;</w:t>
      </w:r>
      <w:r w:rsidR="00AD14A5" w:rsidRPr="00654AC6">
        <w:rPr>
          <w:rFonts w:asciiTheme="minorHAnsi" w:eastAsia="Calibri" w:hAnsiTheme="minorHAnsi" w:cstheme="minorHAnsi"/>
          <w:color w:val="auto"/>
        </w:rPr>
        <w:t xml:space="preserve"> </w:t>
      </w:r>
      <w:r w:rsidR="00971B2D" w:rsidRPr="00654AC6">
        <w:rPr>
          <w:rFonts w:asciiTheme="minorHAnsi" w:eastAsia="Calibri" w:hAnsiTheme="minorHAnsi" w:cstheme="minorHAnsi"/>
          <w:color w:val="auto"/>
        </w:rPr>
        <w:t>clicar na operação e, em “Documentos da Oferta”, estará a Proposta para Assembleia Geral de Titulares</w:t>
      </w:r>
      <w:r w:rsidR="00971B2D" w:rsidRPr="00654AC6">
        <w:rPr>
          <w:rFonts w:asciiTheme="minorHAnsi" w:hAnsiTheme="minorHAnsi" w:cstheme="minorHAnsi"/>
          <w:color w:val="auto"/>
        </w:rPr>
        <w:t xml:space="preserve"> dos CRA.</w:t>
      </w:r>
    </w:p>
    <w:p w14:paraId="65A51FCA" w14:textId="77777777" w:rsidR="00B92694" w:rsidRPr="00654AC6" w:rsidRDefault="00B92694" w:rsidP="00114EFE">
      <w:pPr>
        <w:spacing w:after="0" w:line="360" w:lineRule="auto"/>
        <w:jc w:val="both"/>
        <w:rPr>
          <w:rFonts w:asciiTheme="minorHAnsi" w:hAnsiTheme="minorHAnsi"/>
          <w:sz w:val="24"/>
          <w:szCs w:val="24"/>
        </w:rPr>
      </w:pPr>
    </w:p>
    <w:p w14:paraId="3D1D7A1D" w14:textId="408D017A" w:rsidR="00B92694" w:rsidRPr="00654AC6" w:rsidRDefault="00770A9B" w:rsidP="00114EFE">
      <w:pPr>
        <w:spacing w:after="0" w:line="360" w:lineRule="auto"/>
        <w:jc w:val="both"/>
        <w:rPr>
          <w:rFonts w:asciiTheme="minorHAnsi" w:hAnsiTheme="minorHAnsi"/>
          <w:sz w:val="24"/>
          <w:szCs w:val="24"/>
        </w:rPr>
      </w:pPr>
      <w:r w:rsidRPr="00654AC6">
        <w:rPr>
          <w:rFonts w:asciiTheme="minorHAnsi" w:hAnsiTheme="minorHAnsi"/>
          <w:b/>
          <w:bCs/>
          <w:sz w:val="24"/>
          <w:szCs w:val="24"/>
          <w:u w:val="single"/>
        </w:rPr>
        <w:t xml:space="preserve">4. </w:t>
      </w:r>
      <w:r w:rsidR="005E6E7E" w:rsidRPr="00654AC6">
        <w:rPr>
          <w:rFonts w:asciiTheme="minorHAnsi" w:hAnsiTheme="minorHAnsi"/>
          <w:b/>
          <w:bCs/>
          <w:sz w:val="24"/>
          <w:szCs w:val="24"/>
          <w:u w:val="single"/>
        </w:rPr>
        <w:t>PRESENÇA</w:t>
      </w:r>
      <w:r w:rsidRPr="00654AC6">
        <w:rPr>
          <w:rFonts w:asciiTheme="minorHAnsi" w:hAnsiTheme="minorHAnsi"/>
          <w:b/>
          <w:bCs/>
          <w:sz w:val="24"/>
          <w:szCs w:val="24"/>
          <w:u w:val="single"/>
        </w:rPr>
        <w:t>:</w:t>
      </w:r>
      <w:r w:rsidRPr="00654AC6">
        <w:rPr>
          <w:rFonts w:asciiTheme="minorHAnsi" w:hAnsiTheme="minorHAnsi"/>
          <w:sz w:val="24"/>
          <w:szCs w:val="24"/>
        </w:rPr>
        <w:t xml:space="preserve"> Não houve a presença de investidores representativos do quórum mínimo de instalação desta Assembleia</w:t>
      </w:r>
      <w:r w:rsidR="009267D8" w:rsidRPr="00654AC6">
        <w:rPr>
          <w:rFonts w:asciiTheme="minorHAnsi" w:hAnsiTheme="minorHAnsi"/>
          <w:sz w:val="24"/>
          <w:szCs w:val="24"/>
        </w:rPr>
        <w:t>,</w:t>
      </w:r>
      <w:r w:rsidRPr="00654AC6">
        <w:rPr>
          <w:rFonts w:asciiTheme="minorHAnsi" w:hAnsiTheme="minorHAnsi"/>
          <w:sz w:val="24"/>
          <w:szCs w:val="24"/>
        </w:rPr>
        <w:t xml:space="preserve"> em </w:t>
      </w:r>
      <w:r w:rsidR="00F0227C">
        <w:rPr>
          <w:rFonts w:asciiTheme="minorHAnsi" w:hAnsiTheme="minorHAnsi"/>
          <w:sz w:val="24"/>
          <w:szCs w:val="24"/>
        </w:rPr>
        <w:t>segunda</w:t>
      </w:r>
      <w:r w:rsidR="00E745C7" w:rsidRPr="00654AC6">
        <w:rPr>
          <w:rFonts w:asciiTheme="minorHAnsi" w:hAnsiTheme="minorHAnsi"/>
          <w:sz w:val="24"/>
          <w:szCs w:val="24"/>
        </w:rPr>
        <w:t xml:space="preserve"> convocação</w:t>
      </w:r>
      <w:r w:rsidRPr="00654AC6">
        <w:rPr>
          <w:rFonts w:asciiTheme="minorHAnsi" w:hAnsiTheme="minorHAnsi"/>
          <w:sz w:val="24"/>
          <w:szCs w:val="24"/>
        </w:rPr>
        <w:t xml:space="preserve">, nos termos da Cláusula </w:t>
      </w:r>
      <w:r w:rsidR="00F1747B">
        <w:rPr>
          <w:rFonts w:asciiTheme="minorHAnsi" w:hAnsiTheme="minorHAnsi"/>
          <w:sz w:val="24"/>
          <w:szCs w:val="24"/>
        </w:rPr>
        <w:t>14.5</w:t>
      </w:r>
      <w:r w:rsidR="00E44009" w:rsidRPr="00654AC6">
        <w:rPr>
          <w:rFonts w:asciiTheme="minorHAnsi" w:hAnsiTheme="minorHAnsi"/>
          <w:sz w:val="24"/>
          <w:szCs w:val="24"/>
        </w:rPr>
        <w:t xml:space="preserve"> </w:t>
      </w:r>
      <w:r w:rsidRPr="00654AC6">
        <w:rPr>
          <w:rFonts w:asciiTheme="minorHAnsi" w:hAnsiTheme="minorHAnsi"/>
          <w:sz w:val="24"/>
          <w:szCs w:val="24"/>
        </w:rPr>
        <w:t>do Termo de Securitização.</w:t>
      </w:r>
    </w:p>
    <w:p w14:paraId="03227830" w14:textId="77777777" w:rsidR="00B92694" w:rsidRPr="00654AC6" w:rsidRDefault="00B92694" w:rsidP="00114EFE">
      <w:pPr>
        <w:spacing w:after="0" w:line="360" w:lineRule="auto"/>
        <w:jc w:val="both"/>
        <w:rPr>
          <w:rFonts w:asciiTheme="minorHAnsi" w:hAnsiTheme="minorHAnsi"/>
          <w:sz w:val="24"/>
          <w:szCs w:val="24"/>
        </w:rPr>
      </w:pPr>
    </w:p>
    <w:p w14:paraId="7C4E185A" w14:textId="304888C6" w:rsidR="00B92694" w:rsidRPr="00654AC6" w:rsidRDefault="00770A9B" w:rsidP="00114EFE">
      <w:pPr>
        <w:spacing w:after="0" w:line="360" w:lineRule="auto"/>
        <w:jc w:val="both"/>
        <w:rPr>
          <w:rFonts w:asciiTheme="minorHAnsi" w:hAnsiTheme="minorHAnsi"/>
          <w:sz w:val="24"/>
          <w:szCs w:val="24"/>
        </w:rPr>
      </w:pPr>
      <w:r w:rsidRPr="00654AC6">
        <w:rPr>
          <w:rFonts w:asciiTheme="minorHAnsi" w:hAnsiTheme="minorHAnsi"/>
          <w:b/>
          <w:bCs/>
          <w:sz w:val="24"/>
          <w:szCs w:val="24"/>
          <w:u w:val="single"/>
        </w:rPr>
        <w:t>5. OUTROS PARTICIPANTES:</w:t>
      </w:r>
      <w:r w:rsidRPr="00654AC6">
        <w:rPr>
          <w:rFonts w:asciiTheme="minorHAnsi" w:hAnsiTheme="minorHAnsi"/>
          <w:sz w:val="24"/>
          <w:szCs w:val="24"/>
        </w:rPr>
        <w:t xml:space="preserve"> </w:t>
      </w:r>
      <w:r w:rsidR="000D5B27" w:rsidRPr="00654AC6">
        <w:rPr>
          <w:rFonts w:asciiTheme="minorHAnsi" w:hAnsiTheme="minorHAnsi"/>
          <w:sz w:val="24"/>
          <w:szCs w:val="24"/>
        </w:rPr>
        <w:t>Presença dos r</w:t>
      </w:r>
      <w:r w:rsidRPr="00654AC6">
        <w:rPr>
          <w:rFonts w:asciiTheme="minorHAnsi" w:hAnsiTheme="minorHAnsi"/>
          <w:sz w:val="24"/>
          <w:szCs w:val="24"/>
        </w:rPr>
        <w:t xml:space="preserve">epresentantes </w:t>
      </w:r>
      <w:r w:rsidR="002E0CEE" w:rsidRPr="00654AC6">
        <w:rPr>
          <w:rFonts w:asciiTheme="minorHAnsi" w:hAnsiTheme="minorHAnsi"/>
          <w:sz w:val="24"/>
          <w:szCs w:val="24"/>
        </w:rPr>
        <w:t xml:space="preserve">(i) </w:t>
      </w:r>
      <w:r w:rsidR="002E214F">
        <w:rPr>
          <w:rFonts w:asciiTheme="minorHAnsi" w:hAnsiTheme="minorHAnsi"/>
          <w:sz w:val="24"/>
          <w:szCs w:val="24"/>
        </w:rPr>
        <w:t>do Agente Fiduciário</w:t>
      </w:r>
      <w:r w:rsidRPr="00654AC6">
        <w:rPr>
          <w:rFonts w:asciiTheme="minorHAnsi" w:hAnsiTheme="minorHAnsi"/>
          <w:sz w:val="24"/>
          <w:szCs w:val="24"/>
        </w:rPr>
        <w:t>; e (</w:t>
      </w:r>
      <w:proofErr w:type="spellStart"/>
      <w:r w:rsidRPr="00654AC6">
        <w:rPr>
          <w:rFonts w:asciiTheme="minorHAnsi" w:hAnsiTheme="minorHAnsi"/>
          <w:sz w:val="24"/>
          <w:szCs w:val="24"/>
        </w:rPr>
        <w:t>ii</w:t>
      </w:r>
      <w:proofErr w:type="spellEnd"/>
      <w:r w:rsidRPr="00654AC6">
        <w:rPr>
          <w:rFonts w:asciiTheme="minorHAnsi" w:hAnsiTheme="minorHAnsi"/>
          <w:sz w:val="24"/>
          <w:szCs w:val="24"/>
        </w:rPr>
        <w:t>) da Securitizadora, representados na forma dos seus estatutos sociais</w:t>
      </w:r>
      <w:r w:rsidR="000D5B27" w:rsidRPr="00654AC6">
        <w:rPr>
          <w:rFonts w:asciiTheme="minorHAnsi" w:hAnsiTheme="minorHAnsi"/>
          <w:sz w:val="24"/>
          <w:szCs w:val="24"/>
        </w:rPr>
        <w:t>.</w:t>
      </w:r>
      <w:r w:rsidR="00F1747B">
        <w:rPr>
          <w:rFonts w:asciiTheme="minorHAnsi" w:hAnsiTheme="minorHAnsi"/>
          <w:sz w:val="24"/>
          <w:szCs w:val="24"/>
        </w:rPr>
        <w:t xml:space="preserve"> </w:t>
      </w:r>
    </w:p>
    <w:p w14:paraId="57E6B7CA" w14:textId="77777777" w:rsidR="00B92694" w:rsidRPr="00654AC6" w:rsidRDefault="00B92694" w:rsidP="00114EFE">
      <w:pPr>
        <w:spacing w:after="0" w:line="360" w:lineRule="auto"/>
        <w:jc w:val="both"/>
        <w:rPr>
          <w:rFonts w:asciiTheme="minorHAnsi" w:hAnsiTheme="minorHAnsi"/>
          <w:sz w:val="24"/>
          <w:szCs w:val="24"/>
        </w:rPr>
      </w:pPr>
    </w:p>
    <w:p w14:paraId="240AC73D" w14:textId="4B648AB7" w:rsidR="00B92694" w:rsidRDefault="00770A9B" w:rsidP="003E58C6">
      <w:pPr>
        <w:spacing w:after="0" w:line="360" w:lineRule="auto"/>
        <w:jc w:val="both"/>
        <w:rPr>
          <w:rFonts w:asciiTheme="minorHAnsi" w:hAnsiTheme="minorHAnsi"/>
          <w:bCs/>
          <w:sz w:val="24"/>
          <w:szCs w:val="24"/>
        </w:rPr>
      </w:pPr>
      <w:r w:rsidRPr="00654AC6">
        <w:rPr>
          <w:rFonts w:asciiTheme="minorHAnsi" w:hAnsiTheme="minorHAnsi"/>
          <w:b/>
          <w:bCs/>
          <w:sz w:val="24"/>
          <w:szCs w:val="24"/>
          <w:u w:val="single"/>
        </w:rPr>
        <w:t>6. ORDEM DO DIA:</w:t>
      </w:r>
      <w:r w:rsidRPr="00654AC6">
        <w:rPr>
          <w:rFonts w:asciiTheme="minorHAnsi" w:hAnsiTheme="minorHAnsi"/>
          <w:sz w:val="24"/>
          <w:szCs w:val="24"/>
        </w:rPr>
        <w:t xml:space="preserve"> </w:t>
      </w:r>
      <w:r w:rsidR="00312182" w:rsidRPr="00654AC6">
        <w:rPr>
          <w:rFonts w:asciiTheme="minorHAnsi" w:hAnsiTheme="minorHAnsi"/>
          <w:sz w:val="24"/>
          <w:szCs w:val="24"/>
        </w:rPr>
        <w:t>(i</w:t>
      </w:r>
      <w:bookmarkStart w:id="1" w:name="_Hlk93391916"/>
      <w:r w:rsidR="00312182" w:rsidRPr="00654AC6">
        <w:rPr>
          <w:rFonts w:asciiTheme="minorHAnsi" w:hAnsiTheme="minorHAnsi"/>
          <w:bCs/>
          <w:sz w:val="24"/>
          <w:szCs w:val="24"/>
        </w:rPr>
        <w:t xml:space="preserve">) </w:t>
      </w:r>
      <w:bookmarkEnd w:id="1"/>
      <w:r w:rsidR="003E58C6" w:rsidRPr="003E58C6">
        <w:rPr>
          <w:rFonts w:asciiTheme="minorHAnsi" w:hAnsiTheme="minorHAnsi"/>
          <w:bCs/>
          <w:sz w:val="24"/>
          <w:szCs w:val="24"/>
        </w:rPr>
        <w:t>examinar, discutir e votar as demonstrações financeiras do</w:t>
      </w:r>
      <w:r w:rsidR="003E58C6">
        <w:rPr>
          <w:rFonts w:asciiTheme="minorHAnsi" w:hAnsiTheme="minorHAnsi"/>
          <w:bCs/>
          <w:sz w:val="24"/>
          <w:szCs w:val="24"/>
        </w:rPr>
        <w:t xml:space="preserve"> </w:t>
      </w:r>
      <w:r w:rsidR="003E58C6" w:rsidRPr="003E58C6">
        <w:rPr>
          <w:rFonts w:asciiTheme="minorHAnsi" w:hAnsiTheme="minorHAnsi"/>
          <w:bCs/>
          <w:sz w:val="24"/>
          <w:szCs w:val="24"/>
        </w:rPr>
        <w:t>Patrimônio Separado (conforme definido no Termo de Securitização), apresentadas pela</w:t>
      </w:r>
      <w:r w:rsidR="003E58C6">
        <w:rPr>
          <w:rFonts w:asciiTheme="minorHAnsi" w:hAnsiTheme="minorHAnsi"/>
          <w:bCs/>
          <w:sz w:val="24"/>
          <w:szCs w:val="24"/>
        </w:rPr>
        <w:t xml:space="preserve"> </w:t>
      </w:r>
      <w:r w:rsidR="003E58C6" w:rsidRPr="003E58C6">
        <w:rPr>
          <w:rFonts w:asciiTheme="minorHAnsi" w:hAnsiTheme="minorHAnsi"/>
          <w:bCs/>
          <w:sz w:val="24"/>
          <w:szCs w:val="24"/>
        </w:rPr>
        <w:t>Emissora, acompanhadas do Parecer dos Auditores Independentes, relativas ao exercício social</w:t>
      </w:r>
      <w:r w:rsidR="003E58C6">
        <w:rPr>
          <w:rFonts w:asciiTheme="minorHAnsi" w:hAnsiTheme="minorHAnsi"/>
          <w:bCs/>
          <w:sz w:val="24"/>
          <w:szCs w:val="24"/>
        </w:rPr>
        <w:t xml:space="preserve"> </w:t>
      </w:r>
      <w:r w:rsidR="003E58C6" w:rsidRPr="003E58C6">
        <w:rPr>
          <w:rFonts w:asciiTheme="minorHAnsi" w:hAnsiTheme="minorHAnsi"/>
          <w:bCs/>
          <w:sz w:val="24"/>
          <w:szCs w:val="24"/>
        </w:rPr>
        <w:t xml:space="preserve">findo em </w:t>
      </w:r>
      <w:r w:rsidR="003E58C6" w:rsidRPr="00F1747B">
        <w:rPr>
          <w:rFonts w:asciiTheme="minorHAnsi" w:hAnsiTheme="minorHAnsi"/>
          <w:bCs/>
          <w:sz w:val="24"/>
          <w:szCs w:val="24"/>
        </w:rPr>
        <w:t>30 de setembro de 2023</w:t>
      </w:r>
      <w:r w:rsidR="003E58C6" w:rsidRPr="003E58C6">
        <w:rPr>
          <w:rFonts w:asciiTheme="minorHAnsi" w:hAnsiTheme="minorHAnsi"/>
          <w:bCs/>
          <w:sz w:val="24"/>
          <w:szCs w:val="24"/>
        </w:rPr>
        <w:t>, nos termos do artigo 25, inciso I da Resolução CVM nº 60, as</w:t>
      </w:r>
      <w:r w:rsidR="003E58C6">
        <w:rPr>
          <w:rFonts w:asciiTheme="minorHAnsi" w:hAnsiTheme="minorHAnsi"/>
          <w:bCs/>
          <w:sz w:val="24"/>
          <w:szCs w:val="24"/>
        </w:rPr>
        <w:t xml:space="preserve"> </w:t>
      </w:r>
      <w:r w:rsidR="003E58C6" w:rsidRPr="003E58C6">
        <w:rPr>
          <w:rFonts w:asciiTheme="minorHAnsi" w:hAnsiTheme="minorHAnsi"/>
          <w:bCs/>
          <w:sz w:val="24"/>
          <w:szCs w:val="24"/>
        </w:rPr>
        <w:t>quais não apresentam ressalvas</w:t>
      </w:r>
      <w:r w:rsidR="00F203E7">
        <w:rPr>
          <w:rFonts w:asciiTheme="minorHAnsi" w:hAnsiTheme="minorHAnsi"/>
          <w:bCs/>
          <w:sz w:val="24"/>
          <w:szCs w:val="24"/>
        </w:rPr>
        <w:t>.</w:t>
      </w:r>
      <w:r w:rsidRPr="00654AC6">
        <w:rPr>
          <w:rFonts w:asciiTheme="minorHAnsi" w:hAnsiTheme="minorHAnsi"/>
          <w:bCs/>
          <w:sz w:val="24"/>
          <w:szCs w:val="24"/>
        </w:rPr>
        <w:t xml:space="preserve"> </w:t>
      </w:r>
    </w:p>
    <w:p w14:paraId="43CCEEF0" w14:textId="77777777" w:rsidR="00F203E7" w:rsidRDefault="00F203E7" w:rsidP="003E58C6">
      <w:pPr>
        <w:spacing w:after="0" w:line="360" w:lineRule="auto"/>
        <w:jc w:val="both"/>
        <w:rPr>
          <w:rFonts w:asciiTheme="minorHAnsi" w:hAnsiTheme="minorHAnsi"/>
          <w:bCs/>
          <w:sz w:val="24"/>
          <w:szCs w:val="24"/>
        </w:rPr>
      </w:pPr>
    </w:p>
    <w:p w14:paraId="62C8886C" w14:textId="76BBBD7E" w:rsidR="00F203E7" w:rsidRPr="00654AC6" w:rsidRDefault="00F203E7" w:rsidP="003E58C6">
      <w:pPr>
        <w:spacing w:after="0" w:line="360" w:lineRule="auto"/>
        <w:jc w:val="both"/>
        <w:rPr>
          <w:rFonts w:asciiTheme="minorHAnsi" w:hAnsiTheme="minorHAnsi"/>
          <w:bCs/>
          <w:sz w:val="24"/>
          <w:szCs w:val="24"/>
        </w:rPr>
      </w:pPr>
      <w:r w:rsidRPr="00F203E7">
        <w:rPr>
          <w:rFonts w:asciiTheme="minorHAnsi" w:hAnsiTheme="minorHAnsi"/>
          <w:bCs/>
          <w:sz w:val="24"/>
          <w:szCs w:val="24"/>
        </w:rPr>
        <w:t xml:space="preserve">O Agente Fiduciário questionou a Emissora e os Titulares dos </w:t>
      </w:r>
      <w:r w:rsidR="003E0CFB">
        <w:rPr>
          <w:rFonts w:asciiTheme="minorHAnsi" w:hAnsiTheme="minorHAnsi"/>
          <w:bCs/>
          <w:sz w:val="24"/>
          <w:szCs w:val="24"/>
        </w:rPr>
        <w:t>CRA</w:t>
      </w:r>
      <w:r w:rsidRPr="00F203E7">
        <w:rPr>
          <w:rFonts w:asciiTheme="minorHAnsi" w:hAnsiTheme="minorHAnsi"/>
          <w:bCs/>
          <w:sz w:val="24"/>
          <w:szCs w:val="24"/>
        </w:rPr>
        <w:t xml:space="preserve">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ao artigo 115 § 1º da Lei 6.404/76, e outras hipóteses previstas em lei, conforme aplicável, sendo informado pelos presentes que tal hipótese inexiste.</w:t>
      </w:r>
    </w:p>
    <w:p w14:paraId="45E7685B" w14:textId="77777777" w:rsidR="00B92694" w:rsidRPr="00654AC6" w:rsidRDefault="00B92694" w:rsidP="00114EFE">
      <w:pPr>
        <w:spacing w:after="0" w:line="360" w:lineRule="auto"/>
        <w:jc w:val="both"/>
        <w:rPr>
          <w:rFonts w:asciiTheme="minorHAnsi" w:hAnsiTheme="minorHAnsi"/>
          <w:sz w:val="24"/>
          <w:szCs w:val="24"/>
        </w:rPr>
      </w:pPr>
    </w:p>
    <w:p w14:paraId="3704E254" w14:textId="3AC8D31B" w:rsidR="00B92694" w:rsidRPr="00654AC6" w:rsidRDefault="00770A9B" w:rsidP="00114EFE">
      <w:pPr>
        <w:spacing w:after="0" w:line="360" w:lineRule="auto"/>
        <w:jc w:val="both"/>
        <w:rPr>
          <w:rFonts w:asciiTheme="minorHAnsi" w:hAnsiTheme="minorHAnsi"/>
          <w:bCs/>
          <w:sz w:val="24"/>
          <w:szCs w:val="24"/>
        </w:rPr>
      </w:pPr>
      <w:r w:rsidRPr="00654AC6">
        <w:rPr>
          <w:rFonts w:asciiTheme="minorHAnsi" w:hAnsiTheme="minorHAnsi"/>
          <w:b/>
          <w:bCs/>
          <w:sz w:val="24"/>
          <w:szCs w:val="24"/>
          <w:u w:val="single"/>
        </w:rPr>
        <w:t>7. TERMO DE NÃO INSTALAÇÃO:</w:t>
      </w:r>
      <w:r w:rsidRPr="00654AC6">
        <w:rPr>
          <w:rFonts w:asciiTheme="minorHAnsi" w:hAnsiTheme="minorHAnsi"/>
          <w:sz w:val="24"/>
          <w:szCs w:val="24"/>
        </w:rPr>
        <w:t xml:space="preserve"> </w:t>
      </w:r>
      <w:r w:rsidR="00F0227C" w:rsidRPr="00F0227C">
        <w:rPr>
          <w:rFonts w:asciiTheme="minorHAnsi" w:hAnsiTheme="minorHAnsi"/>
          <w:bCs/>
          <w:sz w:val="24"/>
          <w:szCs w:val="24"/>
        </w:rPr>
        <w:t>Constatada a ausência de quórum mínimo para instalação da Assembleia, em segunda convocação, as demonstrações financeiras do Patrimônio Separado foram automaticamente aprovadas neste Termo, com fundamento no parágrafo segundo do artigo 25 da Resolução CVM 60</w:t>
      </w:r>
      <w:r w:rsidR="00561347" w:rsidRPr="00654AC6">
        <w:rPr>
          <w:rFonts w:asciiTheme="minorHAnsi" w:hAnsiTheme="minorHAnsi"/>
          <w:bCs/>
          <w:sz w:val="24"/>
          <w:szCs w:val="24"/>
        </w:rPr>
        <w:t>.</w:t>
      </w:r>
    </w:p>
    <w:p w14:paraId="6F1FB895" w14:textId="77777777" w:rsidR="00561347" w:rsidRPr="00654AC6" w:rsidRDefault="00561347" w:rsidP="00114EFE">
      <w:pPr>
        <w:spacing w:after="0" w:line="360" w:lineRule="auto"/>
        <w:jc w:val="both"/>
        <w:rPr>
          <w:rFonts w:asciiTheme="minorHAnsi" w:hAnsiTheme="minorHAnsi"/>
          <w:sz w:val="24"/>
          <w:szCs w:val="24"/>
        </w:rPr>
      </w:pPr>
    </w:p>
    <w:p w14:paraId="1AB8DF90" w14:textId="26625634" w:rsidR="00561347" w:rsidRPr="00654AC6" w:rsidRDefault="00561347" w:rsidP="00114EFE">
      <w:pPr>
        <w:pStyle w:val="PargrafodaLista"/>
        <w:spacing w:line="360" w:lineRule="auto"/>
        <w:ind w:left="0"/>
        <w:jc w:val="both"/>
        <w:rPr>
          <w:rFonts w:asciiTheme="minorHAnsi" w:hAnsiTheme="minorHAnsi" w:cstheme="minorHAnsi"/>
          <w:bCs/>
        </w:rPr>
      </w:pPr>
      <w:r w:rsidRPr="00654AC6">
        <w:rPr>
          <w:rFonts w:asciiTheme="minorHAnsi" w:hAnsiTheme="minorHAnsi" w:cstheme="minorHAnsi"/>
          <w:bCs/>
        </w:rPr>
        <w:t>O presente Termo de Não Instalação da Assembleia Geral dos Titulares d</w:t>
      </w:r>
      <w:r w:rsidR="0033520D" w:rsidRPr="00654AC6">
        <w:rPr>
          <w:rFonts w:asciiTheme="minorHAnsi" w:hAnsiTheme="minorHAnsi" w:cstheme="minorHAnsi"/>
          <w:bCs/>
        </w:rPr>
        <w:t>os</w:t>
      </w:r>
      <w:r w:rsidRPr="00654AC6">
        <w:rPr>
          <w:rFonts w:asciiTheme="minorHAnsi" w:hAnsiTheme="minorHAnsi" w:cstheme="minorHAnsi"/>
          <w:bCs/>
        </w:rPr>
        <w:t xml:space="preserve"> CRA será encaminhado à CVM por meio do seu sistema eletrônico.</w:t>
      </w:r>
    </w:p>
    <w:p w14:paraId="2591CE5A" w14:textId="77777777" w:rsidR="00AE29B1" w:rsidRPr="00654AC6" w:rsidRDefault="00AE29B1" w:rsidP="00114EFE">
      <w:pPr>
        <w:pStyle w:val="PargrafodaLista"/>
        <w:spacing w:line="360" w:lineRule="auto"/>
        <w:ind w:left="0"/>
        <w:jc w:val="both"/>
        <w:rPr>
          <w:rFonts w:asciiTheme="minorHAnsi" w:hAnsiTheme="minorHAnsi" w:cstheme="minorHAnsi"/>
        </w:rPr>
      </w:pPr>
    </w:p>
    <w:p w14:paraId="1C913DA3" w14:textId="2E348A1A" w:rsidR="00561347" w:rsidRDefault="00561347" w:rsidP="00114EFE">
      <w:pPr>
        <w:spacing w:after="0" w:line="360" w:lineRule="auto"/>
        <w:jc w:val="both"/>
        <w:rPr>
          <w:rFonts w:asciiTheme="minorHAnsi" w:hAnsiTheme="minorHAnsi"/>
          <w:sz w:val="24"/>
          <w:szCs w:val="24"/>
        </w:rPr>
      </w:pPr>
      <w:r w:rsidRPr="00654AC6">
        <w:rPr>
          <w:rFonts w:asciiTheme="minorHAnsi" w:hAnsiTheme="minorHAnsi"/>
          <w:sz w:val="24"/>
          <w:szCs w:val="24"/>
        </w:rPr>
        <w:lastRenderedPageBreak/>
        <w:t>A Emissora atesta que a presente assembleia não foi instalada</w:t>
      </w:r>
      <w:r w:rsidR="00AE29B1" w:rsidRPr="00654AC6">
        <w:rPr>
          <w:rFonts w:asciiTheme="minorHAnsi" w:hAnsiTheme="minorHAnsi"/>
          <w:sz w:val="24"/>
          <w:szCs w:val="24"/>
        </w:rPr>
        <w:t xml:space="preserve"> </w:t>
      </w:r>
      <w:r w:rsidRPr="00654AC6">
        <w:rPr>
          <w:rFonts w:asciiTheme="minorHAnsi" w:hAnsiTheme="minorHAnsi"/>
          <w:sz w:val="24"/>
          <w:szCs w:val="24"/>
        </w:rPr>
        <w:t>em conformidade com os requisitos e orientações de procedimentos previstos no Termo de Securitização e na Resolução CVM 60.</w:t>
      </w:r>
    </w:p>
    <w:p w14:paraId="12FAD987" w14:textId="77777777" w:rsidR="00052F0D" w:rsidRPr="00654AC6" w:rsidRDefault="00052F0D" w:rsidP="00114EFE">
      <w:pPr>
        <w:spacing w:after="0" w:line="360" w:lineRule="auto"/>
        <w:jc w:val="both"/>
        <w:rPr>
          <w:rFonts w:asciiTheme="minorHAnsi" w:hAnsiTheme="minorHAnsi"/>
          <w:sz w:val="24"/>
          <w:szCs w:val="24"/>
        </w:rPr>
      </w:pPr>
    </w:p>
    <w:p w14:paraId="7D9A8D47" w14:textId="552018F6" w:rsidR="00F71C0F" w:rsidRPr="00654AC6" w:rsidRDefault="00770A9B" w:rsidP="00114EFE">
      <w:pPr>
        <w:spacing w:after="0" w:line="360" w:lineRule="auto"/>
        <w:jc w:val="both"/>
        <w:rPr>
          <w:rFonts w:asciiTheme="minorHAnsi" w:hAnsiTheme="minorHAnsi"/>
          <w:sz w:val="24"/>
          <w:szCs w:val="24"/>
        </w:rPr>
      </w:pPr>
      <w:r w:rsidRPr="00654AC6">
        <w:rPr>
          <w:rFonts w:asciiTheme="minorHAnsi" w:hAnsiTheme="minorHAnsi"/>
          <w:b/>
          <w:bCs/>
          <w:sz w:val="24"/>
          <w:szCs w:val="24"/>
          <w:u w:val="single"/>
        </w:rPr>
        <w:t>8. ENCERRAMENTO</w:t>
      </w:r>
      <w:r w:rsidRPr="00654AC6">
        <w:rPr>
          <w:rFonts w:asciiTheme="minorHAnsi" w:hAnsiTheme="minorHAnsi"/>
          <w:sz w:val="24"/>
          <w:szCs w:val="24"/>
        </w:rPr>
        <w:t>: Oferecida a palavra a quem quisesse fazer uso, não houve qualquer manifestação. Assim sendo, nada mais havendo a tratar, a sessão foi suspensa para lavratura do presente Termo, que foi lido, aprovado e assinado por todos, de forma digital, dela se tirando cópias autênticas para os fins legais. Mesa:</w:t>
      </w:r>
      <w:r w:rsidR="00453B35" w:rsidRPr="00654AC6">
        <w:rPr>
          <w:rFonts w:asciiTheme="minorHAnsi" w:hAnsiTheme="minorHAnsi"/>
          <w:sz w:val="24"/>
          <w:szCs w:val="24"/>
        </w:rPr>
        <w:t xml:space="preserve"> Presidente: </w:t>
      </w:r>
      <w:r w:rsidR="000D3486">
        <w:rPr>
          <w:rFonts w:asciiTheme="minorHAnsi" w:hAnsiTheme="minorHAnsi"/>
          <w:sz w:val="24"/>
          <w:szCs w:val="24"/>
        </w:rPr>
        <w:t>Manoela Ribeiro Torres Ferreira Santos</w:t>
      </w:r>
      <w:r w:rsidR="00435A7E" w:rsidRPr="00654AC6">
        <w:rPr>
          <w:rFonts w:asciiTheme="minorHAnsi" w:hAnsiTheme="minorHAnsi"/>
          <w:sz w:val="24"/>
          <w:szCs w:val="24"/>
        </w:rPr>
        <w:t>; Secretári</w:t>
      </w:r>
      <w:r w:rsidR="000D3486">
        <w:rPr>
          <w:rFonts w:asciiTheme="minorHAnsi" w:hAnsiTheme="minorHAnsi"/>
          <w:sz w:val="24"/>
          <w:szCs w:val="24"/>
        </w:rPr>
        <w:t>a</w:t>
      </w:r>
      <w:r w:rsidR="00435A7E" w:rsidRPr="00654AC6">
        <w:rPr>
          <w:rFonts w:asciiTheme="minorHAnsi" w:hAnsiTheme="minorHAnsi"/>
          <w:sz w:val="24"/>
          <w:szCs w:val="24"/>
        </w:rPr>
        <w:t xml:space="preserve">: </w:t>
      </w:r>
      <w:r w:rsidR="000D3486">
        <w:rPr>
          <w:rFonts w:asciiTheme="minorHAnsi" w:hAnsiTheme="minorHAnsi"/>
          <w:sz w:val="24"/>
          <w:szCs w:val="24"/>
        </w:rPr>
        <w:t>Ingrid Silva de Lima</w:t>
      </w:r>
      <w:r w:rsidRPr="00654AC6">
        <w:rPr>
          <w:rFonts w:asciiTheme="minorHAnsi" w:hAnsiTheme="minorHAnsi"/>
          <w:sz w:val="24"/>
          <w:szCs w:val="24"/>
        </w:rPr>
        <w:t xml:space="preserve">. </w:t>
      </w:r>
    </w:p>
    <w:p w14:paraId="1EB7AAB5" w14:textId="77777777" w:rsidR="00B92694" w:rsidRPr="00654AC6" w:rsidRDefault="00B92694" w:rsidP="00114EFE">
      <w:pPr>
        <w:spacing w:after="0" w:line="360" w:lineRule="auto"/>
        <w:jc w:val="both"/>
        <w:rPr>
          <w:rFonts w:asciiTheme="minorHAnsi" w:hAnsiTheme="minorHAnsi"/>
          <w:sz w:val="24"/>
          <w:szCs w:val="24"/>
        </w:rPr>
      </w:pPr>
    </w:p>
    <w:p w14:paraId="4CC07330" w14:textId="0DBB2EDD" w:rsidR="00355BDD" w:rsidRPr="00654AC6" w:rsidRDefault="008F1185" w:rsidP="00114EFE">
      <w:pPr>
        <w:spacing w:after="0" w:line="360" w:lineRule="auto"/>
        <w:jc w:val="center"/>
        <w:rPr>
          <w:rFonts w:asciiTheme="minorHAnsi" w:hAnsiTheme="minorHAnsi"/>
          <w:sz w:val="24"/>
          <w:szCs w:val="24"/>
        </w:rPr>
      </w:pPr>
      <w:r w:rsidRPr="00654AC6">
        <w:rPr>
          <w:rFonts w:asciiTheme="minorHAnsi" w:hAnsiTheme="minorHAnsi"/>
          <w:sz w:val="24"/>
          <w:szCs w:val="24"/>
        </w:rPr>
        <w:t xml:space="preserve">São Paulo, </w:t>
      </w:r>
      <w:r w:rsidR="00F0227C">
        <w:rPr>
          <w:rFonts w:asciiTheme="minorHAnsi" w:hAnsiTheme="minorHAnsi"/>
          <w:sz w:val="24"/>
          <w:szCs w:val="24"/>
        </w:rPr>
        <w:t>06 de junho</w:t>
      </w:r>
      <w:r w:rsidR="006B0706" w:rsidRPr="00654AC6">
        <w:rPr>
          <w:rFonts w:asciiTheme="minorHAnsi" w:hAnsiTheme="minorHAnsi"/>
          <w:sz w:val="24"/>
          <w:szCs w:val="24"/>
        </w:rPr>
        <w:t xml:space="preserve"> de 202</w:t>
      </w:r>
      <w:r w:rsidR="000710E5" w:rsidRPr="00654AC6">
        <w:rPr>
          <w:rFonts w:asciiTheme="minorHAnsi" w:hAnsiTheme="minorHAnsi"/>
          <w:sz w:val="24"/>
          <w:szCs w:val="24"/>
        </w:rPr>
        <w:t>4</w:t>
      </w:r>
      <w:r w:rsidR="00CC0CF3" w:rsidRPr="00654AC6">
        <w:rPr>
          <w:rFonts w:asciiTheme="minorHAnsi" w:hAnsiTheme="minorHAnsi"/>
          <w:sz w:val="24"/>
          <w:szCs w:val="24"/>
        </w:rPr>
        <w:t>.</w:t>
      </w:r>
    </w:p>
    <w:p w14:paraId="00BBD1D3" w14:textId="77777777" w:rsidR="000710E5" w:rsidRPr="00654AC6" w:rsidRDefault="000710E5" w:rsidP="00114EFE">
      <w:pPr>
        <w:spacing w:after="0" w:line="360" w:lineRule="auto"/>
        <w:rPr>
          <w:rFonts w:asciiTheme="minorHAnsi" w:hAnsiTheme="minorHAnsi"/>
          <w:sz w:val="24"/>
          <w:szCs w:val="24"/>
        </w:rPr>
      </w:pPr>
    </w:p>
    <w:p w14:paraId="08C0C4BC" w14:textId="77777777" w:rsidR="003E64AA" w:rsidRPr="00654AC6" w:rsidRDefault="003E64AA" w:rsidP="00114EFE">
      <w:pPr>
        <w:spacing w:after="0" w:line="360" w:lineRule="auto"/>
        <w:jc w:val="center"/>
        <w:rPr>
          <w:rFonts w:asciiTheme="minorHAnsi" w:hAnsiTheme="minorHAnsi"/>
          <w:sz w:val="24"/>
          <w:szCs w:val="24"/>
        </w:rPr>
      </w:pPr>
    </w:p>
    <w:tbl>
      <w:tblPr>
        <w:tblStyle w:val="TableNormal"/>
        <w:tblW w:w="9224" w:type="dxa"/>
        <w:tblLayout w:type="fixed"/>
        <w:tblLook w:val="01E0" w:firstRow="1" w:lastRow="1" w:firstColumn="1" w:lastColumn="1" w:noHBand="0" w:noVBand="0"/>
      </w:tblPr>
      <w:tblGrid>
        <w:gridCol w:w="4532"/>
        <w:gridCol w:w="159"/>
        <w:gridCol w:w="4533"/>
      </w:tblGrid>
      <w:tr w:rsidR="00A10358" w:rsidRPr="00654AC6" w14:paraId="1209A2D4" w14:textId="77777777" w:rsidTr="008E394C">
        <w:trPr>
          <w:trHeight w:val="691"/>
        </w:trPr>
        <w:tc>
          <w:tcPr>
            <w:tcW w:w="4532" w:type="dxa"/>
            <w:tcBorders>
              <w:top w:val="single" w:sz="12" w:space="0" w:color="000000"/>
            </w:tcBorders>
          </w:tcPr>
          <w:p w14:paraId="02000025" w14:textId="77777777" w:rsidR="00052F0D" w:rsidRDefault="00052F0D" w:rsidP="008E098C">
            <w:pPr>
              <w:pStyle w:val="Corpodetexto"/>
              <w:spacing w:after="0" w:line="276" w:lineRule="auto"/>
              <w:jc w:val="center"/>
              <w:rPr>
                <w:rFonts w:cstheme="minorHAnsi"/>
                <w:sz w:val="24"/>
                <w:szCs w:val="24"/>
              </w:rPr>
            </w:pPr>
            <w:r>
              <w:rPr>
                <w:sz w:val="24"/>
                <w:szCs w:val="24"/>
              </w:rPr>
              <w:t>Lanna Luiza Batista</w:t>
            </w:r>
            <w:r w:rsidRPr="00654AC6">
              <w:rPr>
                <w:rFonts w:cstheme="minorHAnsi"/>
                <w:sz w:val="24"/>
                <w:szCs w:val="24"/>
              </w:rPr>
              <w:t xml:space="preserve"> </w:t>
            </w:r>
          </w:p>
          <w:p w14:paraId="570FBDD8" w14:textId="2D005D17" w:rsidR="001E1CF3" w:rsidRPr="00654AC6" w:rsidRDefault="001E1CF3" w:rsidP="008E098C">
            <w:pPr>
              <w:pStyle w:val="Corpodetexto"/>
              <w:spacing w:after="0" w:line="276" w:lineRule="auto"/>
              <w:jc w:val="center"/>
              <w:rPr>
                <w:rFonts w:cstheme="minorHAnsi"/>
                <w:sz w:val="24"/>
                <w:szCs w:val="24"/>
              </w:rPr>
            </w:pPr>
            <w:r w:rsidRPr="00654AC6">
              <w:rPr>
                <w:rFonts w:cstheme="minorHAnsi"/>
                <w:sz w:val="24"/>
                <w:szCs w:val="24"/>
              </w:rPr>
              <w:t>Presidente da Mesa</w:t>
            </w:r>
          </w:p>
        </w:tc>
        <w:tc>
          <w:tcPr>
            <w:tcW w:w="159" w:type="dxa"/>
          </w:tcPr>
          <w:p w14:paraId="11F2E2BC" w14:textId="77777777" w:rsidR="001E1CF3" w:rsidRPr="00654AC6" w:rsidRDefault="001E1CF3" w:rsidP="008E098C">
            <w:pPr>
              <w:pStyle w:val="TableParagraph"/>
              <w:spacing w:before="0" w:line="276" w:lineRule="auto"/>
              <w:ind w:firstLine="0"/>
              <w:jc w:val="center"/>
              <w:rPr>
                <w:rFonts w:cstheme="minorHAnsi"/>
                <w:sz w:val="24"/>
                <w:szCs w:val="24"/>
                <w:lang w:val="pt-BR"/>
              </w:rPr>
            </w:pPr>
          </w:p>
        </w:tc>
        <w:tc>
          <w:tcPr>
            <w:tcW w:w="4533" w:type="dxa"/>
            <w:tcBorders>
              <w:top w:val="single" w:sz="12" w:space="0" w:color="000000"/>
            </w:tcBorders>
          </w:tcPr>
          <w:p w14:paraId="28B5D77A" w14:textId="77777777" w:rsidR="00561347" w:rsidRPr="00654AC6" w:rsidRDefault="00E745C7" w:rsidP="008E098C">
            <w:pPr>
              <w:pStyle w:val="TableParagraph"/>
              <w:tabs>
                <w:tab w:val="left" w:pos="2463"/>
              </w:tabs>
              <w:spacing w:before="0" w:line="276" w:lineRule="auto"/>
              <w:ind w:firstLine="0"/>
              <w:jc w:val="center"/>
              <w:rPr>
                <w:rFonts w:cstheme="minorHAnsi"/>
                <w:sz w:val="24"/>
                <w:szCs w:val="24"/>
              </w:rPr>
            </w:pPr>
            <w:r w:rsidRPr="00654AC6">
              <w:rPr>
                <w:rFonts w:cstheme="minorHAnsi"/>
                <w:sz w:val="24"/>
                <w:szCs w:val="24"/>
              </w:rPr>
              <w:t>Hugo Leonardo da Silva Stefano</w:t>
            </w:r>
            <w:r w:rsidR="000710E5" w:rsidRPr="00654AC6">
              <w:rPr>
                <w:rFonts w:cstheme="minorHAnsi"/>
                <w:sz w:val="24"/>
                <w:szCs w:val="24"/>
              </w:rPr>
              <w:t xml:space="preserve"> </w:t>
            </w:r>
            <w:r w:rsidRPr="00654AC6">
              <w:rPr>
                <w:rFonts w:cstheme="minorHAnsi"/>
                <w:sz w:val="24"/>
                <w:szCs w:val="24"/>
              </w:rPr>
              <w:t>Moreira</w:t>
            </w:r>
          </w:p>
          <w:p w14:paraId="5F890F35" w14:textId="3C4F2D7C" w:rsidR="000710E5" w:rsidRPr="00654AC6" w:rsidRDefault="000710E5" w:rsidP="008E098C">
            <w:pPr>
              <w:pStyle w:val="TableParagraph"/>
              <w:tabs>
                <w:tab w:val="left" w:pos="2463"/>
              </w:tabs>
              <w:spacing w:before="0" w:line="276" w:lineRule="auto"/>
              <w:ind w:firstLine="0"/>
              <w:jc w:val="center"/>
              <w:rPr>
                <w:rFonts w:cstheme="minorHAnsi"/>
                <w:sz w:val="24"/>
                <w:szCs w:val="24"/>
              </w:rPr>
            </w:pPr>
            <w:r w:rsidRPr="00654AC6">
              <w:rPr>
                <w:rFonts w:cstheme="minorHAnsi"/>
                <w:sz w:val="24"/>
                <w:szCs w:val="24"/>
              </w:rPr>
              <w:t>Secretário da Mesa</w:t>
            </w:r>
          </w:p>
          <w:p w14:paraId="2DF102EA" w14:textId="7A75380D" w:rsidR="000710E5" w:rsidRPr="00654AC6" w:rsidRDefault="000710E5" w:rsidP="008E098C">
            <w:pPr>
              <w:pStyle w:val="TableParagraph"/>
              <w:tabs>
                <w:tab w:val="left" w:pos="2463"/>
              </w:tabs>
              <w:spacing w:before="0" w:line="276" w:lineRule="auto"/>
              <w:ind w:firstLine="0"/>
              <w:rPr>
                <w:rFonts w:cstheme="minorHAnsi"/>
                <w:sz w:val="24"/>
                <w:szCs w:val="24"/>
              </w:rPr>
            </w:pPr>
          </w:p>
        </w:tc>
      </w:tr>
    </w:tbl>
    <w:p w14:paraId="34CE3499" w14:textId="3859B65C" w:rsidR="00453B35" w:rsidRPr="00654AC6" w:rsidRDefault="001E1CF3" w:rsidP="008E098C">
      <w:pPr>
        <w:pStyle w:val="Ttulo1"/>
        <w:numPr>
          <w:ilvl w:val="0"/>
          <w:numId w:val="0"/>
        </w:numPr>
        <w:spacing w:line="360" w:lineRule="auto"/>
        <w:ind w:right="0"/>
        <w:rPr>
          <w:rFonts w:asciiTheme="minorHAnsi" w:hAnsiTheme="minorHAnsi" w:cstheme="minorHAnsi"/>
          <w:sz w:val="24"/>
          <w:szCs w:val="24"/>
        </w:rPr>
      </w:pPr>
      <w:r w:rsidRPr="00654AC6">
        <w:rPr>
          <w:rFonts w:asciiTheme="minorHAnsi" w:hAnsiTheme="minorHAnsi" w:cstheme="minorHAnsi"/>
          <w:sz w:val="24"/>
          <w:szCs w:val="24"/>
        </w:rPr>
        <w:t>Emissora:</w:t>
      </w:r>
    </w:p>
    <w:p w14:paraId="6DD74C5A" w14:textId="77777777" w:rsidR="001E1CF3" w:rsidRDefault="001E1CF3" w:rsidP="008E098C">
      <w:pPr>
        <w:spacing w:after="0" w:line="360" w:lineRule="auto"/>
        <w:jc w:val="center"/>
        <w:rPr>
          <w:rFonts w:asciiTheme="minorHAnsi" w:hAnsiTheme="minorHAnsi"/>
          <w:b/>
          <w:sz w:val="24"/>
          <w:szCs w:val="24"/>
        </w:rPr>
      </w:pPr>
      <w:r w:rsidRPr="00654AC6">
        <w:rPr>
          <w:rFonts w:asciiTheme="minorHAnsi" w:hAnsiTheme="minorHAnsi"/>
          <w:b/>
          <w:sz w:val="24"/>
          <w:szCs w:val="24"/>
        </w:rPr>
        <w:t>ECO SECURITIZADORA DE DIREITOS CREDITÓRIOS DO AGRONOGÓCIO S.A.</w:t>
      </w:r>
    </w:p>
    <w:p w14:paraId="0DAE4884" w14:textId="77777777" w:rsidR="003E58C6" w:rsidRDefault="003E58C6" w:rsidP="008E098C">
      <w:pPr>
        <w:spacing w:after="0"/>
        <w:jc w:val="center"/>
        <w:rPr>
          <w:rFonts w:asciiTheme="minorHAnsi" w:hAnsiTheme="minorHAnsi"/>
          <w:b/>
          <w:sz w:val="24"/>
          <w:szCs w:val="24"/>
        </w:rPr>
      </w:pPr>
    </w:p>
    <w:p w14:paraId="05B01D33" w14:textId="77777777" w:rsidR="008E098C" w:rsidRPr="00654AC6" w:rsidRDefault="008E098C" w:rsidP="008E098C">
      <w:pPr>
        <w:spacing w:after="0"/>
        <w:jc w:val="center"/>
        <w:rPr>
          <w:rFonts w:asciiTheme="minorHAnsi" w:hAnsiTheme="minorHAnsi"/>
          <w:b/>
          <w:sz w:val="24"/>
          <w:szCs w:val="24"/>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2"/>
        <w:gridCol w:w="4253"/>
      </w:tblGrid>
      <w:tr w:rsidR="00A10358" w:rsidRPr="00654AC6" w14:paraId="24CB47ED" w14:textId="77777777" w:rsidTr="00220D58">
        <w:tc>
          <w:tcPr>
            <w:tcW w:w="4822" w:type="dxa"/>
            <w:tcBorders>
              <w:top w:val="nil"/>
              <w:left w:val="nil"/>
              <w:bottom w:val="nil"/>
              <w:right w:val="nil"/>
            </w:tcBorders>
            <w:hideMark/>
          </w:tcPr>
          <w:p w14:paraId="254F0E1A" w14:textId="77777777" w:rsidR="00453B35" w:rsidRPr="00654AC6" w:rsidRDefault="00453B35" w:rsidP="008E098C">
            <w:pPr>
              <w:pStyle w:val="Corpodetexto"/>
              <w:spacing w:after="0"/>
              <w:jc w:val="center"/>
              <w:rPr>
                <w:rFonts w:cstheme="minorHAnsi"/>
                <w:sz w:val="24"/>
                <w:szCs w:val="24"/>
              </w:rPr>
            </w:pPr>
            <w:r w:rsidRPr="00654AC6">
              <w:rPr>
                <w:rFonts w:cstheme="minorHAnsi"/>
                <w:sz w:val="24"/>
                <w:szCs w:val="24"/>
              </w:rPr>
              <w:t>_______________________________</w:t>
            </w:r>
          </w:p>
          <w:p w14:paraId="64DCCD1D" w14:textId="77777777" w:rsidR="00453B35" w:rsidRPr="00654AC6" w:rsidRDefault="00453B35" w:rsidP="008E098C">
            <w:pPr>
              <w:pStyle w:val="Corpodetexto"/>
              <w:spacing w:after="0"/>
              <w:jc w:val="center"/>
              <w:rPr>
                <w:rFonts w:cstheme="minorHAnsi"/>
                <w:sz w:val="24"/>
                <w:szCs w:val="24"/>
              </w:rPr>
            </w:pPr>
            <w:r w:rsidRPr="00654AC6">
              <w:rPr>
                <w:rFonts w:cstheme="minorHAnsi"/>
                <w:sz w:val="24"/>
                <w:szCs w:val="24"/>
              </w:rPr>
              <w:t xml:space="preserve">Milton </w:t>
            </w:r>
            <w:proofErr w:type="spellStart"/>
            <w:r w:rsidRPr="00654AC6">
              <w:rPr>
                <w:rFonts w:cstheme="minorHAnsi"/>
                <w:sz w:val="24"/>
                <w:szCs w:val="24"/>
              </w:rPr>
              <w:t>Scatolini</w:t>
            </w:r>
            <w:proofErr w:type="spellEnd"/>
            <w:r w:rsidRPr="00654AC6">
              <w:rPr>
                <w:rFonts w:cstheme="minorHAnsi"/>
                <w:sz w:val="24"/>
                <w:szCs w:val="24"/>
              </w:rPr>
              <w:t xml:space="preserve"> </w:t>
            </w:r>
            <w:proofErr w:type="spellStart"/>
            <w:r w:rsidRPr="00654AC6">
              <w:rPr>
                <w:rFonts w:cstheme="minorHAnsi"/>
                <w:sz w:val="24"/>
                <w:szCs w:val="24"/>
              </w:rPr>
              <w:t>Menten</w:t>
            </w:r>
            <w:proofErr w:type="spellEnd"/>
          </w:p>
        </w:tc>
        <w:tc>
          <w:tcPr>
            <w:tcW w:w="4253" w:type="dxa"/>
            <w:tcBorders>
              <w:top w:val="nil"/>
              <w:left w:val="nil"/>
              <w:bottom w:val="nil"/>
              <w:right w:val="nil"/>
            </w:tcBorders>
            <w:hideMark/>
          </w:tcPr>
          <w:p w14:paraId="05B5D14B" w14:textId="77777777" w:rsidR="00453B35" w:rsidRPr="00654AC6" w:rsidRDefault="00453B35" w:rsidP="008E098C">
            <w:pPr>
              <w:pStyle w:val="Corpodetexto"/>
              <w:spacing w:after="0"/>
              <w:jc w:val="center"/>
              <w:rPr>
                <w:rFonts w:cstheme="minorHAnsi"/>
                <w:sz w:val="24"/>
                <w:szCs w:val="24"/>
              </w:rPr>
            </w:pPr>
            <w:r w:rsidRPr="00654AC6">
              <w:rPr>
                <w:rFonts w:cstheme="minorHAnsi"/>
                <w:sz w:val="24"/>
                <w:szCs w:val="24"/>
              </w:rPr>
              <w:t>________________________________</w:t>
            </w:r>
          </w:p>
          <w:p w14:paraId="2B2AD21C" w14:textId="77777777" w:rsidR="00453B35" w:rsidRPr="00654AC6" w:rsidRDefault="00453B35" w:rsidP="008E098C">
            <w:pPr>
              <w:pStyle w:val="Corpodetexto"/>
              <w:spacing w:after="0"/>
              <w:jc w:val="center"/>
              <w:rPr>
                <w:rFonts w:cstheme="minorHAnsi"/>
                <w:sz w:val="24"/>
                <w:szCs w:val="24"/>
              </w:rPr>
            </w:pPr>
            <w:r w:rsidRPr="00654AC6">
              <w:rPr>
                <w:rFonts w:cstheme="minorHAnsi"/>
                <w:sz w:val="24"/>
                <w:szCs w:val="24"/>
              </w:rPr>
              <w:t>Cristian de Almeida Fumagalli</w:t>
            </w:r>
          </w:p>
        </w:tc>
      </w:tr>
      <w:tr w:rsidR="00453B35" w:rsidRPr="00654AC6" w14:paraId="05C65B8B" w14:textId="77777777" w:rsidTr="00220D58">
        <w:trPr>
          <w:trHeight w:val="80"/>
        </w:trPr>
        <w:tc>
          <w:tcPr>
            <w:tcW w:w="4822" w:type="dxa"/>
            <w:tcBorders>
              <w:top w:val="nil"/>
              <w:left w:val="nil"/>
              <w:bottom w:val="nil"/>
              <w:right w:val="nil"/>
            </w:tcBorders>
            <w:hideMark/>
          </w:tcPr>
          <w:p w14:paraId="25931B14" w14:textId="77777777" w:rsidR="00453B35" w:rsidRPr="00654AC6" w:rsidRDefault="00453B35" w:rsidP="008E098C">
            <w:pPr>
              <w:pStyle w:val="Corpodetexto"/>
              <w:spacing w:after="0"/>
              <w:jc w:val="center"/>
              <w:rPr>
                <w:rFonts w:cstheme="minorHAnsi"/>
                <w:sz w:val="24"/>
                <w:szCs w:val="24"/>
              </w:rPr>
            </w:pPr>
            <w:r w:rsidRPr="00654AC6">
              <w:rPr>
                <w:rFonts w:cstheme="minorHAnsi"/>
                <w:sz w:val="24"/>
                <w:szCs w:val="24"/>
              </w:rPr>
              <w:t>Diretor Presidente</w:t>
            </w:r>
          </w:p>
        </w:tc>
        <w:tc>
          <w:tcPr>
            <w:tcW w:w="4253" w:type="dxa"/>
            <w:tcBorders>
              <w:top w:val="nil"/>
              <w:left w:val="nil"/>
              <w:bottom w:val="nil"/>
              <w:right w:val="nil"/>
            </w:tcBorders>
            <w:hideMark/>
          </w:tcPr>
          <w:p w14:paraId="178288CA" w14:textId="61A36055" w:rsidR="00453B35" w:rsidRPr="00654AC6" w:rsidRDefault="00453B35" w:rsidP="008E098C">
            <w:pPr>
              <w:pStyle w:val="Corpodetexto"/>
              <w:spacing w:after="0"/>
              <w:jc w:val="center"/>
              <w:rPr>
                <w:rFonts w:cstheme="minorHAnsi"/>
                <w:sz w:val="24"/>
                <w:szCs w:val="24"/>
              </w:rPr>
            </w:pPr>
            <w:r w:rsidRPr="00654AC6">
              <w:rPr>
                <w:rFonts w:cstheme="minorHAnsi"/>
                <w:sz w:val="24"/>
                <w:szCs w:val="24"/>
              </w:rPr>
              <w:t xml:space="preserve">Diretor </w:t>
            </w:r>
            <w:r w:rsidR="005763D3" w:rsidRPr="00654AC6">
              <w:rPr>
                <w:rFonts w:cstheme="minorHAnsi"/>
                <w:sz w:val="24"/>
                <w:szCs w:val="24"/>
              </w:rPr>
              <w:t>de Relações com Investidores, Diretor de Distribuição e Diretor de Securitização</w:t>
            </w:r>
          </w:p>
        </w:tc>
      </w:tr>
    </w:tbl>
    <w:p w14:paraId="4524DD94" w14:textId="64B5A769" w:rsidR="00453B35" w:rsidRPr="00654AC6" w:rsidRDefault="001E1CF3" w:rsidP="008E098C">
      <w:pPr>
        <w:spacing w:after="0" w:line="360" w:lineRule="auto"/>
        <w:rPr>
          <w:rFonts w:asciiTheme="minorHAnsi" w:hAnsiTheme="minorHAnsi"/>
          <w:b/>
          <w:sz w:val="24"/>
          <w:szCs w:val="24"/>
        </w:rPr>
      </w:pPr>
      <w:r w:rsidRPr="00654AC6">
        <w:rPr>
          <w:rFonts w:asciiTheme="minorHAnsi" w:hAnsiTheme="minorHAnsi"/>
          <w:b/>
          <w:sz w:val="24"/>
          <w:szCs w:val="24"/>
        </w:rPr>
        <w:t>Agente Fiduciário:</w:t>
      </w:r>
    </w:p>
    <w:p w14:paraId="62A945B1" w14:textId="3CE26B4C" w:rsidR="00355BDD" w:rsidRPr="00654AC6" w:rsidRDefault="00F1747B" w:rsidP="008E098C">
      <w:pPr>
        <w:pStyle w:val="Corpodetexto"/>
        <w:spacing w:after="0" w:line="360" w:lineRule="auto"/>
        <w:jc w:val="center"/>
        <w:rPr>
          <w:rFonts w:cstheme="minorHAnsi"/>
          <w:b/>
          <w:bCs/>
          <w:sz w:val="24"/>
          <w:szCs w:val="24"/>
        </w:rPr>
      </w:pPr>
      <w:r w:rsidRPr="00F1747B">
        <w:rPr>
          <w:rFonts w:cstheme="minorHAnsi"/>
          <w:b/>
          <w:bCs/>
          <w:sz w:val="24"/>
          <w:szCs w:val="24"/>
        </w:rPr>
        <w:t>VÓRTX DISTRIBUIDORA DE TÍTULOS E VALORES MOBILIÁRIOS LTDA</w:t>
      </w:r>
      <w:r>
        <w:rPr>
          <w:rFonts w:cstheme="minorHAnsi"/>
          <w:b/>
          <w:bCs/>
          <w:sz w:val="24"/>
          <w:szCs w:val="24"/>
        </w:rPr>
        <w:t xml:space="preserve"> </w:t>
      </w:r>
    </w:p>
    <w:p w14:paraId="3A3EE7A9" w14:textId="7C9B7BA3" w:rsidR="00FF03CA" w:rsidRDefault="00FF03CA" w:rsidP="008E098C">
      <w:pPr>
        <w:pStyle w:val="Corpodetexto"/>
        <w:spacing w:after="0"/>
        <w:jc w:val="center"/>
        <w:rPr>
          <w:rFonts w:cstheme="minorHAnsi"/>
          <w:sz w:val="24"/>
          <w:szCs w:val="24"/>
        </w:rPr>
      </w:pPr>
    </w:p>
    <w:p w14:paraId="6E7C0427" w14:textId="77777777" w:rsidR="008E098C" w:rsidRDefault="008E098C" w:rsidP="008E098C">
      <w:pPr>
        <w:pStyle w:val="Corpodetexto"/>
        <w:spacing w:after="0"/>
        <w:jc w:val="center"/>
        <w:rPr>
          <w:rFonts w:cstheme="minorHAnsi"/>
          <w:sz w:val="24"/>
          <w:szCs w:val="24"/>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2"/>
        <w:gridCol w:w="4253"/>
      </w:tblGrid>
      <w:tr w:rsidR="008E098C" w:rsidRPr="00654AC6" w14:paraId="078EEE16" w14:textId="77777777" w:rsidTr="00743287">
        <w:tc>
          <w:tcPr>
            <w:tcW w:w="4822" w:type="dxa"/>
            <w:tcBorders>
              <w:top w:val="nil"/>
              <w:left w:val="nil"/>
              <w:bottom w:val="nil"/>
              <w:right w:val="nil"/>
            </w:tcBorders>
            <w:hideMark/>
          </w:tcPr>
          <w:p w14:paraId="3C353325" w14:textId="77777777" w:rsidR="008E098C" w:rsidRPr="006F3013" w:rsidRDefault="008E098C" w:rsidP="008E098C">
            <w:pPr>
              <w:pStyle w:val="Corpodetexto"/>
              <w:spacing w:after="0"/>
              <w:jc w:val="center"/>
              <w:rPr>
                <w:rFonts w:cstheme="minorHAnsi"/>
                <w:sz w:val="24"/>
                <w:szCs w:val="24"/>
              </w:rPr>
            </w:pPr>
            <w:r w:rsidRPr="006F3013">
              <w:rPr>
                <w:rFonts w:cstheme="minorHAnsi"/>
                <w:sz w:val="24"/>
                <w:szCs w:val="24"/>
              </w:rPr>
              <w:t>_______________________________</w:t>
            </w:r>
          </w:p>
          <w:p w14:paraId="5FF7F066" w14:textId="77777777" w:rsidR="008E098C" w:rsidRPr="006F3013" w:rsidRDefault="008E098C" w:rsidP="008E098C">
            <w:pPr>
              <w:pStyle w:val="Corpodetexto"/>
              <w:spacing w:after="0"/>
              <w:jc w:val="center"/>
              <w:rPr>
                <w:rFonts w:cstheme="minorHAnsi"/>
                <w:sz w:val="24"/>
                <w:szCs w:val="24"/>
              </w:rPr>
            </w:pPr>
            <w:r w:rsidRPr="006F3013">
              <w:rPr>
                <w:rFonts w:cstheme="minorHAnsi"/>
                <w:sz w:val="24"/>
                <w:szCs w:val="24"/>
              </w:rPr>
              <w:t>Bruna Vasconcelos Monteiro</w:t>
            </w:r>
          </w:p>
          <w:p w14:paraId="45CE70B7" w14:textId="77777777" w:rsidR="008E098C" w:rsidRPr="006F3013" w:rsidRDefault="008E098C" w:rsidP="008E098C">
            <w:pPr>
              <w:pStyle w:val="Corpodetexto"/>
              <w:spacing w:after="0"/>
              <w:jc w:val="center"/>
              <w:rPr>
                <w:rFonts w:cstheme="minorHAnsi"/>
                <w:sz w:val="24"/>
                <w:szCs w:val="24"/>
              </w:rPr>
            </w:pPr>
            <w:r w:rsidRPr="006F3013">
              <w:rPr>
                <w:rFonts w:cstheme="minorHAnsi"/>
                <w:sz w:val="24"/>
                <w:szCs w:val="24"/>
              </w:rPr>
              <w:t>CPF: 356.140.478-24</w:t>
            </w:r>
          </w:p>
          <w:p w14:paraId="1BC6F965" w14:textId="77777777" w:rsidR="008E098C" w:rsidRPr="006F3013" w:rsidRDefault="00000000" w:rsidP="008E098C">
            <w:pPr>
              <w:pStyle w:val="Corpodetexto"/>
              <w:spacing w:after="0"/>
              <w:jc w:val="center"/>
              <w:rPr>
                <w:rFonts w:cstheme="minorHAnsi"/>
                <w:sz w:val="24"/>
                <w:szCs w:val="24"/>
              </w:rPr>
            </w:pPr>
            <w:hyperlink r:id="rId9" w:history="1">
              <w:r w:rsidR="008E098C" w:rsidRPr="006F3013">
                <w:rPr>
                  <w:rStyle w:val="Hyperlink"/>
                  <w:rFonts w:cstheme="minorHAnsi"/>
                  <w:color w:val="auto"/>
                  <w:sz w:val="24"/>
                  <w:szCs w:val="24"/>
                </w:rPr>
                <w:t>bvm@vortx.com.br</w:t>
              </w:r>
            </w:hyperlink>
          </w:p>
        </w:tc>
        <w:tc>
          <w:tcPr>
            <w:tcW w:w="4253" w:type="dxa"/>
            <w:tcBorders>
              <w:top w:val="nil"/>
              <w:left w:val="nil"/>
              <w:bottom w:val="nil"/>
              <w:right w:val="nil"/>
            </w:tcBorders>
            <w:hideMark/>
          </w:tcPr>
          <w:p w14:paraId="3B5A5429" w14:textId="77777777" w:rsidR="008E098C" w:rsidRPr="006F3013" w:rsidRDefault="008E098C" w:rsidP="008E098C">
            <w:pPr>
              <w:pStyle w:val="Corpodetexto"/>
              <w:spacing w:after="0"/>
              <w:jc w:val="center"/>
              <w:rPr>
                <w:rFonts w:cstheme="minorHAnsi"/>
                <w:sz w:val="24"/>
                <w:szCs w:val="24"/>
              </w:rPr>
            </w:pPr>
            <w:r w:rsidRPr="006F3013">
              <w:rPr>
                <w:rFonts w:cstheme="minorHAnsi"/>
                <w:sz w:val="24"/>
                <w:szCs w:val="24"/>
              </w:rPr>
              <w:t>________________________________</w:t>
            </w:r>
          </w:p>
          <w:p w14:paraId="135B72C7" w14:textId="77777777" w:rsidR="008E098C" w:rsidRPr="006F3013" w:rsidRDefault="008E098C" w:rsidP="008E098C">
            <w:pPr>
              <w:pStyle w:val="Corpodetexto"/>
              <w:spacing w:after="0"/>
              <w:jc w:val="center"/>
              <w:rPr>
                <w:rFonts w:cstheme="minorHAnsi"/>
                <w:sz w:val="24"/>
                <w:szCs w:val="24"/>
              </w:rPr>
            </w:pPr>
            <w:r w:rsidRPr="006F3013">
              <w:rPr>
                <w:rFonts w:cstheme="minorHAnsi"/>
                <w:sz w:val="24"/>
                <w:szCs w:val="24"/>
              </w:rPr>
              <w:t>Rafael Toni</w:t>
            </w:r>
          </w:p>
          <w:p w14:paraId="364EF384" w14:textId="77777777" w:rsidR="008E098C" w:rsidRPr="006F3013" w:rsidRDefault="008E098C" w:rsidP="008E098C">
            <w:pPr>
              <w:pStyle w:val="Corpodetexto"/>
              <w:spacing w:after="0"/>
              <w:jc w:val="center"/>
              <w:rPr>
                <w:rFonts w:cstheme="minorHAnsi"/>
                <w:sz w:val="24"/>
                <w:szCs w:val="24"/>
              </w:rPr>
            </w:pPr>
            <w:r w:rsidRPr="006F3013">
              <w:rPr>
                <w:rFonts w:cstheme="minorHAnsi"/>
                <w:sz w:val="24"/>
                <w:szCs w:val="24"/>
              </w:rPr>
              <w:t>CPF: 383.115.638-70</w:t>
            </w:r>
          </w:p>
          <w:p w14:paraId="0DE0E3C6" w14:textId="77777777" w:rsidR="008E098C" w:rsidRPr="006F3013" w:rsidRDefault="00000000" w:rsidP="008E098C">
            <w:pPr>
              <w:pStyle w:val="Corpodetexto"/>
              <w:spacing w:after="0"/>
              <w:jc w:val="center"/>
              <w:rPr>
                <w:rFonts w:cstheme="minorHAnsi"/>
                <w:sz w:val="24"/>
                <w:szCs w:val="24"/>
              </w:rPr>
            </w:pPr>
            <w:hyperlink r:id="rId10" w:history="1">
              <w:r w:rsidR="008E098C" w:rsidRPr="006F3013">
                <w:rPr>
                  <w:rStyle w:val="Hyperlink"/>
                  <w:rFonts w:cstheme="minorHAnsi"/>
                  <w:color w:val="auto"/>
                  <w:sz w:val="24"/>
                  <w:szCs w:val="24"/>
                </w:rPr>
                <w:t>rts@vortx.com.br</w:t>
              </w:r>
            </w:hyperlink>
          </w:p>
        </w:tc>
      </w:tr>
      <w:tr w:rsidR="008E098C" w:rsidRPr="00654AC6" w14:paraId="3D63ABB5" w14:textId="77777777" w:rsidTr="00743287">
        <w:trPr>
          <w:trHeight w:val="80"/>
        </w:trPr>
        <w:tc>
          <w:tcPr>
            <w:tcW w:w="4822" w:type="dxa"/>
            <w:tcBorders>
              <w:top w:val="nil"/>
              <w:left w:val="nil"/>
              <w:bottom w:val="nil"/>
              <w:right w:val="nil"/>
            </w:tcBorders>
            <w:hideMark/>
          </w:tcPr>
          <w:p w14:paraId="11507C97" w14:textId="77777777" w:rsidR="008E098C" w:rsidRPr="00654AC6" w:rsidRDefault="008E098C" w:rsidP="00743287">
            <w:pPr>
              <w:pStyle w:val="Corpodetexto"/>
              <w:spacing w:after="0" w:line="360" w:lineRule="auto"/>
              <w:jc w:val="center"/>
              <w:rPr>
                <w:rFonts w:cstheme="minorHAnsi"/>
                <w:sz w:val="24"/>
                <w:szCs w:val="24"/>
              </w:rPr>
            </w:pPr>
          </w:p>
        </w:tc>
        <w:tc>
          <w:tcPr>
            <w:tcW w:w="4253" w:type="dxa"/>
            <w:tcBorders>
              <w:top w:val="nil"/>
              <w:left w:val="nil"/>
              <w:bottom w:val="nil"/>
              <w:right w:val="nil"/>
            </w:tcBorders>
            <w:hideMark/>
          </w:tcPr>
          <w:p w14:paraId="57C861FA" w14:textId="77777777" w:rsidR="008E098C" w:rsidRPr="00654AC6" w:rsidRDefault="008E098C" w:rsidP="00743287">
            <w:pPr>
              <w:pStyle w:val="Corpodetexto"/>
              <w:spacing w:after="0" w:line="360" w:lineRule="auto"/>
              <w:jc w:val="center"/>
              <w:rPr>
                <w:rFonts w:cstheme="minorHAnsi"/>
                <w:sz w:val="24"/>
                <w:szCs w:val="24"/>
              </w:rPr>
            </w:pPr>
          </w:p>
        </w:tc>
      </w:tr>
    </w:tbl>
    <w:p w14:paraId="689E1F72" w14:textId="77777777" w:rsidR="008E098C" w:rsidRPr="00654AC6" w:rsidRDefault="008E098C" w:rsidP="00114EFE">
      <w:pPr>
        <w:pStyle w:val="Corpodetexto"/>
        <w:spacing w:after="0" w:line="360" w:lineRule="auto"/>
        <w:jc w:val="center"/>
        <w:rPr>
          <w:rFonts w:cstheme="minorHAnsi"/>
          <w:sz w:val="24"/>
          <w:szCs w:val="24"/>
        </w:rPr>
      </w:pPr>
    </w:p>
    <w:sectPr w:rsidR="008E098C" w:rsidRPr="00654AC6" w:rsidSect="00CE34FF">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33666" w14:textId="77777777" w:rsidR="00DD1438" w:rsidRDefault="00DD1438" w:rsidP="00A43CF1">
      <w:pPr>
        <w:spacing w:after="0" w:line="240" w:lineRule="auto"/>
      </w:pPr>
      <w:r>
        <w:separator/>
      </w:r>
    </w:p>
  </w:endnote>
  <w:endnote w:type="continuationSeparator" w:id="0">
    <w:p w14:paraId="604BAF28" w14:textId="77777777" w:rsidR="00DD1438" w:rsidRDefault="00DD1438" w:rsidP="00A43CF1">
      <w:pPr>
        <w:spacing w:after="0" w:line="240" w:lineRule="auto"/>
      </w:pPr>
      <w:r>
        <w:continuationSeparator/>
      </w:r>
    </w:p>
  </w:endnote>
  <w:endnote w:type="continuationNotice" w:id="1">
    <w:p w14:paraId="4EC1B236" w14:textId="77777777" w:rsidR="00DD1438" w:rsidRDefault="00DD1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A871" w14:textId="77777777" w:rsidR="003D52F9" w:rsidRDefault="003D52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FDA8" w14:textId="77777777" w:rsidR="00DD1438" w:rsidRDefault="00DD1438" w:rsidP="00A43CF1">
      <w:pPr>
        <w:spacing w:after="0" w:line="240" w:lineRule="auto"/>
      </w:pPr>
      <w:r>
        <w:separator/>
      </w:r>
    </w:p>
  </w:footnote>
  <w:footnote w:type="continuationSeparator" w:id="0">
    <w:p w14:paraId="4E7ABED0" w14:textId="77777777" w:rsidR="00DD1438" w:rsidRDefault="00DD1438" w:rsidP="00A43CF1">
      <w:pPr>
        <w:spacing w:after="0" w:line="240" w:lineRule="auto"/>
      </w:pPr>
      <w:r>
        <w:continuationSeparator/>
      </w:r>
    </w:p>
  </w:footnote>
  <w:footnote w:type="continuationNotice" w:id="1">
    <w:p w14:paraId="04B07B3C" w14:textId="77777777" w:rsidR="00DD1438" w:rsidRDefault="00DD1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5425" w14:textId="7DEB40DE" w:rsidR="00CE34FF" w:rsidRPr="00CE34FF" w:rsidRDefault="00CE34FF" w:rsidP="00CE34F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48E5"/>
    <w:multiLevelType w:val="hybridMultilevel"/>
    <w:tmpl w:val="95D8F31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055024"/>
    <w:multiLevelType w:val="multilevel"/>
    <w:tmpl w:val="7476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17E91"/>
    <w:multiLevelType w:val="multilevel"/>
    <w:tmpl w:val="BE38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92A7C"/>
    <w:multiLevelType w:val="hybridMultilevel"/>
    <w:tmpl w:val="3348CF8C"/>
    <w:lvl w:ilvl="0" w:tplc="9FF6304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7895160"/>
    <w:multiLevelType w:val="multilevel"/>
    <w:tmpl w:val="B00C625E"/>
    <w:lvl w:ilvl="0">
      <w:start w:val="1"/>
      <w:numFmt w:val="decimal"/>
      <w:pStyle w:val="Ttulo1"/>
      <w:lvlText w:val="%1."/>
      <w:lvlJc w:val="left"/>
      <w:pPr>
        <w:ind w:left="360" w:hanging="360"/>
      </w:pPr>
      <w:rPr>
        <w:b/>
      </w:rPr>
    </w:lvl>
    <w:lvl w:ilvl="1">
      <w:start w:val="1"/>
      <w:numFmt w:val="decimal"/>
      <w:pStyle w:val="PargrafoNvel2"/>
      <w:lvlText w:val="%1.%2."/>
      <w:lvlJc w:val="left"/>
      <w:pPr>
        <w:ind w:left="432" w:hanging="432"/>
      </w:pPr>
      <w:rPr>
        <w:b w:val="0"/>
        <w:i w:val="0"/>
      </w:rPr>
    </w:lvl>
    <w:lvl w:ilvl="2">
      <w:start w:val="1"/>
      <w:numFmt w:val="decimal"/>
      <w:pStyle w:val="PargrafoNvel3"/>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4170E7"/>
    <w:multiLevelType w:val="multilevel"/>
    <w:tmpl w:val="2D60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963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89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847887">
    <w:abstractNumId w:val="0"/>
  </w:num>
  <w:num w:numId="4" w16cid:durableId="1328750433">
    <w:abstractNumId w:val="1"/>
  </w:num>
  <w:num w:numId="5" w16cid:durableId="561137478">
    <w:abstractNumId w:val="2"/>
  </w:num>
  <w:num w:numId="6" w16cid:durableId="963148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85"/>
    <w:rsid w:val="00000F88"/>
    <w:rsid w:val="00021A5F"/>
    <w:rsid w:val="00023820"/>
    <w:rsid w:val="00024140"/>
    <w:rsid w:val="000324B3"/>
    <w:rsid w:val="00032802"/>
    <w:rsid w:val="00052F0D"/>
    <w:rsid w:val="00061DF8"/>
    <w:rsid w:val="000636B5"/>
    <w:rsid w:val="00066CDA"/>
    <w:rsid w:val="000710E5"/>
    <w:rsid w:val="00071366"/>
    <w:rsid w:val="000A14CF"/>
    <w:rsid w:val="000A4ED6"/>
    <w:rsid w:val="000A620E"/>
    <w:rsid w:val="000B16AB"/>
    <w:rsid w:val="000B6E65"/>
    <w:rsid w:val="000D1878"/>
    <w:rsid w:val="000D25B0"/>
    <w:rsid w:val="000D3486"/>
    <w:rsid w:val="000D3617"/>
    <w:rsid w:val="000D5B27"/>
    <w:rsid w:val="000D62E6"/>
    <w:rsid w:val="000D6400"/>
    <w:rsid w:val="000E2AB5"/>
    <w:rsid w:val="000E3172"/>
    <w:rsid w:val="000F0C57"/>
    <w:rsid w:val="000F6919"/>
    <w:rsid w:val="00102712"/>
    <w:rsid w:val="00106815"/>
    <w:rsid w:val="00114EFE"/>
    <w:rsid w:val="001168DC"/>
    <w:rsid w:val="00117259"/>
    <w:rsid w:val="00134AF7"/>
    <w:rsid w:val="001559A2"/>
    <w:rsid w:val="00166D15"/>
    <w:rsid w:val="001937BB"/>
    <w:rsid w:val="001B2737"/>
    <w:rsid w:val="001B638B"/>
    <w:rsid w:val="001B7725"/>
    <w:rsid w:val="001C699B"/>
    <w:rsid w:val="001D6D65"/>
    <w:rsid w:val="001E1CF3"/>
    <w:rsid w:val="001E79AD"/>
    <w:rsid w:val="00213DE7"/>
    <w:rsid w:val="0021472F"/>
    <w:rsid w:val="00217587"/>
    <w:rsid w:val="00217850"/>
    <w:rsid w:val="00225ACB"/>
    <w:rsid w:val="00230E10"/>
    <w:rsid w:val="00233214"/>
    <w:rsid w:val="00237551"/>
    <w:rsid w:val="00240107"/>
    <w:rsid w:val="0024334B"/>
    <w:rsid w:val="002524A1"/>
    <w:rsid w:val="00255BCC"/>
    <w:rsid w:val="002667C2"/>
    <w:rsid w:val="00270764"/>
    <w:rsid w:val="00272AA2"/>
    <w:rsid w:val="002942F7"/>
    <w:rsid w:val="00296814"/>
    <w:rsid w:val="002A4DAC"/>
    <w:rsid w:val="002A551D"/>
    <w:rsid w:val="002B1432"/>
    <w:rsid w:val="002D5257"/>
    <w:rsid w:val="002E0CDE"/>
    <w:rsid w:val="002E0CEE"/>
    <w:rsid w:val="002E16D0"/>
    <w:rsid w:val="002E214F"/>
    <w:rsid w:val="002F588C"/>
    <w:rsid w:val="002F6284"/>
    <w:rsid w:val="00304547"/>
    <w:rsid w:val="003116D1"/>
    <w:rsid w:val="00312182"/>
    <w:rsid w:val="00312CA7"/>
    <w:rsid w:val="00313896"/>
    <w:rsid w:val="00317A19"/>
    <w:rsid w:val="0032358D"/>
    <w:rsid w:val="00325C19"/>
    <w:rsid w:val="00327727"/>
    <w:rsid w:val="00334C56"/>
    <w:rsid w:val="0033520D"/>
    <w:rsid w:val="003407D0"/>
    <w:rsid w:val="00350A3A"/>
    <w:rsid w:val="003529B2"/>
    <w:rsid w:val="00355BDD"/>
    <w:rsid w:val="003759C7"/>
    <w:rsid w:val="00375AD2"/>
    <w:rsid w:val="003764A6"/>
    <w:rsid w:val="003776E6"/>
    <w:rsid w:val="00377EC0"/>
    <w:rsid w:val="00382B81"/>
    <w:rsid w:val="00384987"/>
    <w:rsid w:val="003A20BC"/>
    <w:rsid w:val="003B07CC"/>
    <w:rsid w:val="003C0060"/>
    <w:rsid w:val="003C00BF"/>
    <w:rsid w:val="003C0540"/>
    <w:rsid w:val="003D1D8E"/>
    <w:rsid w:val="003D462F"/>
    <w:rsid w:val="003D52F9"/>
    <w:rsid w:val="003E0CFB"/>
    <w:rsid w:val="003E2792"/>
    <w:rsid w:val="003E58C6"/>
    <w:rsid w:val="003E64AA"/>
    <w:rsid w:val="004001B5"/>
    <w:rsid w:val="00426400"/>
    <w:rsid w:val="00435A7E"/>
    <w:rsid w:val="00453B35"/>
    <w:rsid w:val="00461B1D"/>
    <w:rsid w:val="00465F4E"/>
    <w:rsid w:val="00466E07"/>
    <w:rsid w:val="00477653"/>
    <w:rsid w:val="00484A1E"/>
    <w:rsid w:val="00495F58"/>
    <w:rsid w:val="004A181A"/>
    <w:rsid w:val="004A2B15"/>
    <w:rsid w:val="004B15D7"/>
    <w:rsid w:val="004B5203"/>
    <w:rsid w:val="004B7F78"/>
    <w:rsid w:val="004C2F1B"/>
    <w:rsid w:val="004C6572"/>
    <w:rsid w:val="00506039"/>
    <w:rsid w:val="00513A24"/>
    <w:rsid w:val="00514A40"/>
    <w:rsid w:val="00523A8A"/>
    <w:rsid w:val="005304E1"/>
    <w:rsid w:val="00546CC5"/>
    <w:rsid w:val="00561347"/>
    <w:rsid w:val="005659A3"/>
    <w:rsid w:val="00566EC4"/>
    <w:rsid w:val="00574871"/>
    <w:rsid w:val="005763D3"/>
    <w:rsid w:val="00580FAA"/>
    <w:rsid w:val="005A1926"/>
    <w:rsid w:val="005C054F"/>
    <w:rsid w:val="005C22B4"/>
    <w:rsid w:val="005E6E7E"/>
    <w:rsid w:val="005E6E98"/>
    <w:rsid w:val="005F14CB"/>
    <w:rsid w:val="005F5FAF"/>
    <w:rsid w:val="006001FD"/>
    <w:rsid w:val="00600B61"/>
    <w:rsid w:val="0060676B"/>
    <w:rsid w:val="00613890"/>
    <w:rsid w:val="0061660A"/>
    <w:rsid w:val="00622B06"/>
    <w:rsid w:val="00631547"/>
    <w:rsid w:val="00642D5F"/>
    <w:rsid w:val="0065225D"/>
    <w:rsid w:val="00652C3A"/>
    <w:rsid w:val="00653656"/>
    <w:rsid w:val="00654AC6"/>
    <w:rsid w:val="00661737"/>
    <w:rsid w:val="006651C8"/>
    <w:rsid w:val="006773D2"/>
    <w:rsid w:val="00691C02"/>
    <w:rsid w:val="006B0706"/>
    <w:rsid w:val="006C7AA8"/>
    <w:rsid w:val="006D0B72"/>
    <w:rsid w:val="006D1DDB"/>
    <w:rsid w:val="006D70F2"/>
    <w:rsid w:val="006E71DF"/>
    <w:rsid w:val="00707AF6"/>
    <w:rsid w:val="007235E5"/>
    <w:rsid w:val="00726728"/>
    <w:rsid w:val="00737942"/>
    <w:rsid w:val="00740278"/>
    <w:rsid w:val="0075699B"/>
    <w:rsid w:val="00770A9B"/>
    <w:rsid w:val="00781180"/>
    <w:rsid w:val="007A0734"/>
    <w:rsid w:val="007A5ABB"/>
    <w:rsid w:val="007E2DBE"/>
    <w:rsid w:val="007E4B71"/>
    <w:rsid w:val="007E527C"/>
    <w:rsid w:val="007F64F8"/>
    <w:rsid w:val="007F719B"/>
    <w:rsid w:val="00804165"/>
    <w:rsid w:val="00810CF2"/>
    <w:rsid w:val="00812727"/>
    <w:rsid w:val="00820112"/>
    <w:rsid w:val="0083060B"/>
    <w:rsid w:val="00840D01"/>
    <w:rsid w:val="0084274C"/>
    <w:rsid w:val="0085333A"/>
    <w:rsid w:val="0085557D"/>
    <w:rsid w:val="008648DC"/>
    <w:rsid w:val="00864C58"/>
    <w:rsid w:val="008749C5"/>
    <w:rsid w:val="00880B19"/>
    <w:rsid w:val="0088527E"/>
    <w:rsid w:val="00890211"/>
    <w:rsid w:val="00894B2F"/>
    <w:rsid w:val="008A364E"/>
    <w:rsid w:val="008B2191"/>
    <w:rsid w:val="008B7DE7"/>
    <w:rsid w:val="008E0144"/>
    <w:rsid w:val="008E098C"/>
    <w:rsid w:val="008E394C"/>
    <w:rsid w:val="008F0121"/>
    <w:rsid w:val="008F1185"/>
    <w:rsid w:val="008F2890"/>
    <w:rsid w:val="008F43D8"/>
    <w:rsid w:val="009026C0"/>
    <w:rsid w:val="00907D06"/>
    <w:rsid w:val="009134F3"/>
    <w:rsid w:val="009153B8"/>
    <w:rsid w:val="00917446"/>
    <w:rsid w:val="0091755A"/>
    <w:rsid w:val="009230D6"/>
    <w:rsid w:val="009267D8"/>
    <w:rsid w:val="009333BB"/>
    <w:rsid w:val="009372FD"/>
    <w:rsid w:val="0094401D"/>
    <w:rsid w:val="009471C1"/>
    <w:rsid w:val="00954E48"/>
    <w:rsid w:val="00967E42"/>
    <w:rsid w:val="00971B2D"/>
    <w:rsid w:val="00975EC5"/>
    <w:rsid w:val="00982892"/>
    <w:rsid w:val="009956B5"/>
    <w:rsid w:val="009963DD"/>
    <w:rsid w:val="009A1DDA"/>
    <w:rsid w:val="009E72C1"/>
    <w:rsid w:val="009F0E44"/>
    <w:rsid w:val="009F3F9D"/>
    <w:rsid w:val="00A0088A"/>
    <w:rsid w:val="00A00A8D"/>
    <w:rsid w:val="00A02F7F"/>
    <w:rsid w:val="00A039D8"/>
    <w:rsid w:val="00A10358"/>
    <w:rsid w:val="00A11D41"/>
    <w:rsid w:val="00A15B60"/>
    <w:rsid w:val="00A175EB"/>
    <w:rsid w:val="00A177CD"/>
    <w:rsid w:val="00A2645C"/>
    <w:rsid w:val="00A312DB"/>
    <w:rsid w:val="00A34939"/>
    <w:rsid w:val="00A408CC"/>
    <w:rsid w:val="00A43341"/>
    <w:rsid w:val="00A43CF1"/>
    <w:rsid w:val="00A47809"/>
    <w:rsid w:val="00A50272"/>
    <w:rsid w:val="00A60A21"/>
    <w:rsid w:val="00A60AAC"/>
    <w:rsid w:val="00A61AAD"/>
    <w:rsid w:val="00A73E18"/>
    <w:rsid w:val="00AA59AC"/>
    <w:rsid w:val="00AA6042"/>
    <w:rsid w:val="00AB110F"/>
    <w:rsid w:val="00AB5D50"/>
    <w:rsid w:val="00AD14A5"/>
    <w:rsid w:val="00AD7334"/>
    <w:rsid w:val="00AE29B1"/>
    <w:rsid w:val="00AF393D"/>
    <w:rsid w:val="00B20D0D"/>
    <w:rsid w:val="00B2483C"/>
    <w:rsid w:val="00B259A4"/>
    <w:rsid w:val="00B2670D"/>
    <w:rsid w:val="00B437CA"/>
    <w:rsid w:val="00B47CD0"/>
    <w:rsid w:val="00B50FCD"/>
    <w:rsid w:val="00B51197"/>
    <w:rsid w:val="00B70675"/>
    <w:rsid w:val="00B92694"/>
    <w:rsid w:val="00BC6A01"/>
    <w:rsid w:val="00BD21C4"/>
    <w:rsid w:val="00BE3BFC"/>
    <w:rsid w:val="00BF448A"/>
    <w:rsid w:val="00C115D5"/>
    <w:rsid w:val="00C14A4A"/>
    <w:rsid w:val="00C37B48"/>
    <w:rsid w:val="00C73E5E"/>
    <w:rsid w:val="00C83F80"/>
    <w:rsid w:val="00C93EA0"/>
    <w:rsid w:val="00CA4398"/>
    <w:rsid w:val="00CC04A4"/>
    <w:rsid w:val="00CC0BF8"/>
    <w:rsid w:val="00CC0CF3"/>
    <w:rsid w:val="00CC2573"/>
    <w:rsid w:val="00CD27AE"/>
    <w:rsid w:val="00CD766C"/>
    <w:rsid w:val="00CE34FF"/>
    <w:rsid w:val="00CE76E6"/>
    <w:rsid w:val="00CF18DA"/>
    <w:rsid w:val="00CF21FC"/>
    <w:rsid w:val="00CF31F1"/>
    <w:rsid w:val="00CF5D25"/>
    <w:rsid w:val="00CF5E4B"/>
    <w:rsid w:val="00D02A34"/>
    <w:rsid w:val="00D056CF"/>
    <w:rsid w:val="00D203CB"/>
    <w:rsid w:val="00D42E97"/>
    <w:rsid w:val="00D62048"/>
    <w:rsid w:val="00D63827"/>
    <w:rsid w:val="00D651D3"/>
    <w:rsid w:val="00D75B90"/>
    <w:rsid w:val="00D834B5"/>
    <w:rsid w:val="00D83502"/>
    <w:rsid w:val="00D93CBE"/>
    <w:rsid w:val="00DA1055"/>
    <w:rsid w:val="00DA638A"/>
    <w:rsid w:val="00DC2094"/>
    <w:rsid w:val="00DC2A64"/>
    <w:rsid w:val="00DC6FAD"/>
    <w:rsid w:val="00DC79D7"/>
    <w:rsid w:val="00DC7EF8"/>
    <w:rsid w:val="00DD1438"/>
    <w:rsid w:val="00DD358B"/>
    <w:rsid w:val="00E008DF"/>
    <w:rsid w:val="00E1491C"/>
    <w:rsid w:val="00E166FB"/>
    <w:rsid w:val="00E20127"/>
    <w:rsid w:val="00E4038C"/>
    <w:rsid w:val="00E44009"/>
    <w:rsid w:val="00E513AC"/>
    <w:rsid w:val="00E745C7"/>
    <w:rsid w:val="00E86C4C"/>
    <w:rsid w:val="00E9425E"/>
    <w:rsid w:val="00EB3D5A"/>
    <w:rsid w:val="00EC1D3A"/>
    <w:rsid w:val="00EC43AB"/>
    <w:rsid w:val="00ED61BD"/>
    <w:rsid w:val="00ED6B89"/>
    <w:rsid w:val="00ED7FA3"/>
    <w:rsid w:val="00EE78E7"/>
    <w:rsid w:val="00EE7FCC"/>
    <w:rsid w:val="00EF56E8"/>
    <w:rsid w:val="00EF7784"/>
    <w:rsid w:val="00F0227C"/>
    <w:rsid w:val="00F02B4F"/>
    <w:rsid w:val="00F11D66"/>
    <w:rsid w:val="00F1747B"/>
    <w:rsid w:val="00F203E7"/>
    <w:rsid w:val="00F25A92"/>
    <w:rsid w:val="00F440A4"/>
    <w:rsid w:val="00F525B7"/>
    <w:rsid w:val="00F71C0F"/>
    <w:rsid w:val="00F74125"/>
    <w:rsid w:val="00F84656"/>
    <w:rsid w:val="00F960D7"/>
    <w:rsid w:val="00FB4000"/>
    <w:rsid w:val="00FB64B3"/>
    <w:rsid w:val="00FC7753"/>
    <w:rsid w:val="00FD67E0"/>
    <w:rsid w:val="00FF03CA"/>
    <w:rsid w:val="00FF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B6C9"/>
  <w15:chartTrackingRefBased/>
  <w15:docId w15:val="{4835485B-4A7A-41C7-9179-3DCF32D6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DA"/>
    <w:rPr>
      <w:lang w:val="pt-BR"/>
    </w:rPr>
  </w:style>
  <w:style w:type="paragraph" w:styleId="Ttulo1">
    <w:name w:val="heading 1"/>
    <w:basedOn w:val="Normal"/>
    <w:next w:val="Normal"/>
    <w:link w:val="Ttulo1Char"/>
    <w:qFormat/>
    <w:rsid w:val="0021472F"/>
    <w:pPr>
      <w:keepNext/>
      <w:numPr>
        <w:numId w:val="2"/>
      </w:numPr>
      <w:spacing w:after="0"/>
      <w:ind w:left="851" w:right="57" w:hanging="851"/>
      <w:jc w:val="both"/>
      <w:outlineLvl w:val="0"/>
    </w:pPr>
    <w:rPr>
      <w:rFonts w:eastAsia="Times New Roman"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F1185"/>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abealho">
    <w:name w:val="header"/>
    <w:basedOn w:val="Normal"/>
    <w:link w:val="CabealhoChar"/>
    <w:uiPriority w:val="99"/>
    <w:unhideWhenUsed/>
    <w:rsid w:val="00A43C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CF1"/>
  </w:style>
  <w:style w:type="paragraph" w:styleId="Rodap">
    <w:name w:val="footer"/>
    <w:basedOn w:val="Normal"/>
    <w:link w:val="RodapChar"/>
    <w:uiPriority w:val="99"/>
    <w:unhideWhenUsed/>
    <w:rsid w:val="00A43CF1"/>
    <w:pPr>
      <w:tabs>
        <w:tab w:val="center" w:pos="4252"/>
        <w:tab w:val="right" w:pos="8504"/>
      </w:tabs>
      <w:spacing w:after="0" w:line="240" w:lineRule="auto"/>
    </w:pPr>
  </w:style>
  <w:style w:type="character" w:customStyle="1" w:styleId="RodapChar">
    <w:name w:val="Rodapé Char"/>
    <w:basedOn w:val="Fontepargpadro"/>
    <w:link w:val="Rodap"/>
    <w:uiPriority w:val="99"/>
    <w:rsid w:val="00A43CF1"/>
  </w:style>
  <w:style w:type="character" w:styleId="Hyperlink">
    <w:name w:val="Hyperlink"/>
    <w:basedOn w:val="Fontepargpadro"/>
    <w:uiPriority w:val="99"/>
    <w:unhideWhenUsed/>
    <w:rsid w:val="00255BCC"/>
    <w:rPr>
      <w:color w:val="0000FF" w:themeColor="hyperlink"/>
      <w:u w:val="single"/>
    </w:rPr>
  </w:style>
  <w:style w:type="paragraph" w:styleId="Textodebalo">
    <w:name w:val="Balloon Text"/>
    <w:basedOn w:val="Normal"/>
    <w:link w:val="TextodebaloChar"/>
    <w:uiPriority w:val="99"/>
    <w:semiHidden/>
    <w:unhideWhenUsed/>
    <w:rsid w:val="00255BCC"/>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255BCC"/>
    <w:rPr>
      <w:rFonts w:ascii="Segoe UI" w:hAnsi="Segoe UI" w:cs="Segoe UI"/>
      <w:szCs w:val="18"/>
    </w:rPr>
  </w:style>
  <w:style w:type="paragraph" w:styleId="Corpodetexto">
    <w:name w:val="Body Text"/>
    <w:basedOn w:val="Normal"/>
    <w:link w:val="CorpodetextoChar"/>
    <w:uiPriority w:val="99"/>
    <w:unhideWhenUsed/>
    <w:rsid w:val="0021472F"/>
    <w:pPr>
      <w:spacing w:after="120"/>
    </w:pPr>
    <w:rPr>
      <w:rFonts w:asciiTheme="minorHAnsi" w:hAnsiTheme="minorHAnsi" w:cstheme="minorBidi"/>
      <w:sz w:val="22"/>
    </w:rPr>
  </w:style>
  <w:style w:type="character" w:customStyle="1" w:styleId="CorpodetextoChar">
    <w:name w:val="Corpo de texto Char"/>
    <w:basedOn w:val="Fontepargpadro"/>
    <w:link w:val="Corpodetexto"/>
    <w:uiPriority w:val="99"/>
    <w:rsid w:val="0021472F"/>
    <w:rPr>
      <w:rFonts w:asciiTheme="minorHAnsi" w:hAnsiTheme="minorHAnsi" w:cstheme="minorBidi"/>
      <w:sz w:val="22"/>
      <w:lang w:val="pt-BR"/>
    </w:rPr>
  </w:style>
  <w:style w:type="character" w:customStyle="1" w:styleId="PargrafodaListaChar">
    <w:name w:val="Parágrafo da Lista Char"/>
    <w:aliases w:val="Vitor Título Char,Vitor T’tulo Char,Itemização Char,Meu Char,Normal numerado Char"/>
    <w:link w:val="PargrafodaLista"/>
    <w:uiPriority w:val="34"/>
    <w:qFormat/>
    <w:locked/>
    <w:rsid w:val="0021472F"/>
    <w:rPr>
      <w:rFonts w:ascii="Times New Roman" w:eastAsia="Times New Roman" w:hAnsi="Times New Roman" w:cs="Times New Roman"/>
      <w:sz w:val="24"/>
      <w:szCs w:val="24"/>
      <w:lang w:eastAsia="pt-BR"/>
    </w:rPr>
  </w:style>
  <w:style w:type="paragraph" w:styleId="PargrafodaLista">
    <w:name w:val="List Paragraph"/>
    <w:aliases w:val="Vitor Título,Vitor T’tulo,Itemização,Meu,Normal numerado"/>
    <w:basedOn w:val="Normal"/>
    <w:link w:val="PargrafodaListaChar"/>
    <w:uiPriority w:val="34"/>
    <w:qFormat/>
    <w:rsid w:val="0021472F"/>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21472F"/>
    <w:rPr>
      <w:rFonts w:eastAsia="Times New Roman" w:cs="Calibri"/>
      <w:b/>
      <w:sz w:val="20"/>
      <w:szCs w:val="20"/>
      <w:lang w:val="pt-BR"/>
    </w:rPr>
  </w:style>
  <w:style w:type="character" w:customStyle="1" w:styleId="PargrafoNvel2Char">
    <w:name w:val="Parágrafo Nível 2 Char"/>
    <w:basedOn w:val="Fontepargpadro"/>
    <w:link w:val="PargrafoNvel2"/>
    <w:locked/>
    <w:rsid w:val="0021472F"/>
    <w:rPr>
      <w:rFonts w:eastAsia="Times New Roman" w:cs="Calibri"/>
      <w:sz w:val="20"/>
      <w:szCs w:val="20"/>
    </w:rPr>
  </w:style>
  <w:style w:type="paragraph" w:customStyle="1" w:styleId="PargrafoNvel2">
    <w:name w:val="Parágrafo Nível 2"/>
    <w:basedOn w:val="Normal"/>
    <w:link w:val="PargrafoNvel2Char"/>
    <w:qFormat/>
    <w:rsid w:val="0021472F"/>
    <w:pPr>
      <w:numPr>
        <w:ilvl w:val="1"/>
        <w:numId w:val="2"/>
      </w:numPr>
      <w:tabs>
        <w:tab w:val="left" w:pos="851"/>
      </w:tabs>
      <w:spacing w:after="0" w:line="320" w:lineRule="exact"/>
      <w:ind w:left="0" w:right="57" w:firstLine="0"/>
      <w:jc w:val="both"/>
    </w:pPr>
    <w:rPr>
      <w:rFonts w:eastAsia="Times New Roman" w:cs="Calibri"/>
      <w:sz w:val="20"/>
      <w:szCs w:val="20"/>
    </w:rPr>
  </w:style>
  <w:style w:type="paragraph" w:customStyle="1" w:styleId="PargrafoNvel3">
    <w:name w:val="Parágrafo Nível 3"/>
    <w:basedOn w:val="PargrafoNvel2"/>
    <w:qFormat/>
    <w:rsid w:val="0021472F"/>
    <w:pPr>
      <w:widowControl w:val="0"/>
      <w:numPr>
        <w:ilvl w:val="2"/>
      </w:numPr>
      <w:tabs>
        <w:tab w:val="clear" w:pos="851"/>
        <w:tab w:val="num" w:pos="360"/>
        <w:tab w:val="left" w:pos="1985"/>
      </w:tabs>
      <w:suppressAutoHyphens/>
      <w:ind w:left="0" w:firstLine="851"/>
    </w:pPr>
    <w:rPr>
      <w:color w:val="000000" w:themeColor="text1"/>
    </w:rPr>
  </w:style>
  <w:style w:type="paragraph" w:styleId="Textodenotaderodap">
    <w:name w:val="footnote text"/>
    <w:basedOn w:val="Normal"/>
    <w:link w:val="TextodenotaderodapChar"/>
    <w:uiPriority w:val="99"/>
    <w:semiHidden/>
    <w:unhideWhenUsed/>
    <w:rsid w:val="00523A8A"/>
    <w:pPr>
      <w:spacing w:after="0" w:line="240" w:lineRule="auto"/>
    </w:pPr>
    <w:rPr>
      <w:rFonts w:ascii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523A8A"/>
    <w:rPr>
      <w:rFonts w:asciiTheme="minorHAnsi" w:hAnsiTheme="minorHAnsi" w:cstheme="minorBidi"/>
      <w:sz w:val="20"/>
      <w:szCs w:val="20"/>
      <w:lang w:val="pt-BR"/>
    </w:rPr>
  </w:style>
  <w:style w:type="character" w:styleId="Refdenotaderodap">
    <w:name w:val="footnote reference"/>
    <w:basedOn w:val="Fontepargpadro"/>
    <w:uiPriority w:val="99"/>
    <w:semiHidden/>
    <w:unhideWhenUsed/>
    <w:rsid w:val="00523A8A"/>
    <w:rPr>
      <w:vertAlign w:val="superscript"/>
    </w:rPr>
  </w:style>
  <w:style w:type="character" w:styleId="Refdecomentrio">
    <w:name w:val="annotation reference"/>
    <w:basedOn w:val="Fontepargpadro"/>
    <w:uiPriority w:val="99"/>
    <w:semiHidden/>
    <w:unhideWhenUsed/>
    <w:rsid w:val="003776E6"/>
    <w:rPr>
      <w:sz w:val="16"/>
      <w:szCs w:val="16"/>
    </w:rPr>
  </w:style>
  <w:style w:type="paragraph" w:styleId="Textodecomentrio">
    <w:name w:val="annotation text"/>
    <w:basedOn w:val="Normal"/>
    <w:link w:val="TextodecomentrioChar"/>
    <w:uiPriority w:val="99"/>
    <w:semiHidden/>
    <w:unhideWhenUsed/>
    <w:rsid w:val="003776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76E6"/>
    <w:rPr>
      <w:sz w:val="20"/>
      <w:szCs w:val="20"/>
    </w:rPr>
  </w:style>
  <w:style w:type="paragraph" w:styleId="Assuntodocomentrio">
    <w:name w:val="annotation subject"/>
    <w:basedOn w:val="Textodecomentrio"/>
    <w:next w:val="Textodecomentrio"/>
    <w:link w:val="AssuntodocomentrioChar"/>
    <w:uiPriority w:val="99"/>
    <w:semiHidden/>
    <w:unhideWhenUsed/>
    <w:rsid w:val="003776E6"/>
    <w:rPr>
      <w:b/>
      <w:bCs/>
    </w:rPr>
  </w:style>
  <w:style w:type="character" w:customStyle="1" w:styleId="AssuntodocomentrioChar">
    <w:name w:val="Assunto do comentário Char"/>
    <w:basedOn w:val="TextodecomentrioChar"/>
    <w:link w:val="Assuntodocomentrio"/>
    <w:uiPriority w:val="99"/>
    <w:semiHidden/>
    <w:rsid w:val="003776E6"/>
    <w:rPr>
      <w:b/>
      <w:bCs/>
      <w:sz w:val="20"/>
      <w:szCs w:val="20"/>
    </w:rPr>
  </w:style>
  <w:style w:type="character" w:styleId="MenoPendente">
    <w:name w:val="Unresolved Mention"/>
    <w:basedOn w:val="Fontepargpadro"/>
    <w:uiPriority w:val="99"/>
    <w:semiHidden/>
    <w:unhideWhenUsed/>
    <w:rsid w:val="00652C3A"/>
    <w:rPr>
      <w:color w:val="605E5C"/>
      <w:shd w:val="clear" w:color="auto" w:fill="E1DFDD"/>
    </w:rPr>
  </w:style>
  <w:style w:type="paragraph" w:customStyle="1" w:styleId="emissao-item">
    <w:name w:val="emissao-item"/>
    <w:basedOn w:val="Normal"/>
    <w:rsid w:val="0060676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1E1CF3"/>
    <w:pPr>
      <w:widowControl w:val="0"/>
      <w:autoSpaceDE w:val="0"/>
      <w:autoSpaceDN w:val="0"/>
      <w:spacing w:after="0" w:line="240" w:lineRule="auto"/>
    </w:pPr>
    <w:rPr>
      <w:rFonts w:asciiTheme="minorHAnsi" w:hAnsiTheme="minorHAnsi" w:cstheme="minorBid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CF3"/>
    <w:pPr>
      <w:widowControl w:val="0"/>
      <w:autoSpaceDE w:val="0"/>
      <w:autoSpaceDN w:val="0"/>
      <w:spacing w:before="1" w:after="0" w:line="360" w:lineRule="exact"/>
      <w:ind w:hanging="521"/>
    </w:pPr>
    <w:rPr>
      <w:rFonts w:eastAsia="Verdana" w:cs="Verdana"/>
      <w:sz w:val="22"/>
      <w:lang w:val="pt-PT"/>
    </w:rPr>
  </w:style>
  <w:style w:type="paragraph" w:styleId="Reviso">
    <w:name w:val="Revision"/>
    <w:hidden/>
    <w:uiPriority w:val="99"/>
    <w:semiHidden/>
    <w:rsid w:val="00C73E5E"/>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838">
      <w:bodyDiv w:val="1"/>
      <w:marLeft w:val="0"/>
      <w:marRight w:val="0"/>
      <w:marTop w:val="0"/>
      <w:marBottom w:val="0"/>
      <w:divBdr>
        <w:top w:val="none" w:sz="0" w:space="0" w:color="auto"/>
        <w:left w:val="none" w:sz="0" w:space="0" w:color="auto"/>
        <w:bottom w:val="none" w:sz="0" w:space="0" w:color="auto"/>
        <w:right w:val="none" w:sz="0" w:space="0" w:color="auto"/>
      </w:divBdr>
    </w:div>
    <w:div w:id="49352089">
      <w:bodyDiv w:val="1"/>
      <w:marLeft w:val="0"/>
      <w:marRight w:val="0"/>
      <w:marTop w:val="0"/>
      <w:marBottom w:val="0"/>
      <w:divBdr>
        <w:top w:val="none" w:sz="0" w:space="0" w:color="auto"/>
        <w:left w:val="none" w:sz="0" w:space="0" w:color="auto"/>
        <w:bottom w:val="none" w:sz="0" w:space="0" w:color="auto"/>
        <w:right w:val="none" w:sz="0" w:space="0" w:color="auto"/>
      </w:divBdr>
    </w:div>
    <w:div w:id="83187451">
      <w:bodyDiv w:val="1"/>
      <w:marLeft w:val="0"/>
      <w:marRight w:val="0"/>
      <w:marTop w:val="0"/>
      <w:marBottom w:val="0"/>
      <w:divBdr>
        <w:top w:val="none" w:sz="0" w:space="0" w:color="auto"/>
        <w:left w:val="none" w:sz="0" w:space="0" w:color="auto"/>
        <w:bottom w:val="none" w:sz="0" w:space="0" w:color="auto"/>
        <w:right w:val="none" w:sz="0" w:space="0" w:color="auto"/>
      </w:divBdr>
    </w:div>
    <w:div w:id="94248310">
      <w:bodyDiv w:val="1"/>
      <w:marLeft w:val="0"/>
      <w:marRight w:val="0"/>
      <w:marTop w:val="0"/>
      <w:marBottom w:val="0"/>
      <w:divBdr>
        <w:top w:val="none" w:sz="0" w:space="0" w:color="auto"/>
        <w:left w:val="none" w:sz="0" w:space="0" w:color="auto"/>
        <w:bottom w:val="none" w:sz="0" w:space="0" w:color="auto"/>
        <w:right w:val="none" w:sz="0" w:space="0" w:color="auto"/>
      </w:divBdr>
    </w:div>
    <w:div w:id="112869194">
      <w:bodyDiv w:val="1"/>
      <w:marLeft w:val="0"/>
      <w:marRight w:val="0"/>
      <w:marTop w:val="0"/>
      <w:marBottom w:val="0"/>
      <w:divBdr>
        <w:top w:val="none" w:sz="0" w:space="0" w:color="auto"/>
        <w:left w:val="none" w:sz="0" w:space="0" w:color="auto"/>
        <w:bottom w:val="none" w:sz="0" w:space="0" w:color="auto"/>
        <w:right w:val="none" w:sz="0" w:space="0" w:color="auto"/>
      </w:divBdr>
    </w:div>
    <w:div w:id="239490536">
      <w:bodyDiv w:val="1"/>
      <w:marLeft w:val="0"/>
      <w:marRight w:val="0"/>
      <w:marTop w:val="0"/>
      <w:marBottom w:val="0"/>
      <w:divBdr>
        <w:top w:val="none" w:sz="0" w:space="0" w:color="auto"/>
        <w:left w:val="none" w:sz="0" w:space="0" w:color="auto"/>
        <w:bottom w:val="none" w:sz="0" w:space="0" w:color="auto"/>
        <w:right w:val="none" w:sz="0" w:space="0" w:color="auto"/>
      </w:divBdr>
    </w:div>
    <w:div w:id="495343032">
      <w:bodyDiv w:val="1"/>
      <w:marLeft w:val="0"/>
      <w:marRight w:val="0"/>
      <w:marTop w:val="0"/>
      <w:marBottom w:val="0"/>
      <w:divBdr>
        <w:top w:val="none" w:sz="0" w:space="0" w:color="auto"/>
        <w:left w:val="none" w:sz="0" w:space="0" w:color="auto"/>
        <w:bottom w:val="none" w:sz="0" w:space="0" w:color="auto"/>
        <w:right w:val="none" w:sz="0" w:space="0" w:color="auto"/>
      </w:divBdr>
    </w:div>
    <w:div w:id="701056769">
      <w:bodyDiv w:val="1"/>
      <w:marLeft w:val="0"/>
      <w:marRight w:val="0"/>
      <w:marTop w:val="0"/>
      <w:marBottom w:val="0"/>
      <w:divBdr>
        <w:top w:val="none" w:sz="0" w:space="0" w:color="auto"/>
        <w:left w:val="none" w:sz="0" w:space="0" w:color="auto"/>
        <w:bottom w:val="none" w:sz="0" w:space="0" w:color="auto"/>
        <w:right w:val="none" w:sz="0" w:space="0" w:color="auto"/>
      </w:divBdr>
    </w:div>
    <w:div w:id="720132614">
      <w:bodyDiv w:val="1"/>
      <w:marLeft w:val="0"/>
      <w:marRight w:val="0"/>
      <w:marTop w:val="0"/>
      <w:marBottom w:val="0"/>
      <w:divBdr>
        <w:top w:val="none" w:sz="0" w:space="0" w:color="auto"/>
        <w:left w:val="none" w:sz="0" w:space="0" w:color="auto"/>
        <w:bottom w:val="none" w:sz="0" w:space="0" w:color="auto"/>
        <w:right w:val="none" w:sz="0" w:space="0" w:color="auto"/>
      </w:divBdr>
    </w:div>
    <w:div w:id="916598684">
      <w:bodyDiv w:val="1"/>
      <w:marLeft w:val="0"/>
      <w:marRight w:val="0"/>
      <w:marTop w:val="0"/>
      <w:marBottom w:val="0"/>
      <w:divBdr>
        <w:top w:val="none" w:sz="0" w:space="0" w:color="auto"/>
        <w:left w:val="none" w:sz="0" w:space="0" w:color="auto"/>
        <w:bottom w:val="none" w:sz="0" w:space="0" w:color="auto"/>
        <w:right w:val="none" w:sz="0" w:space="0" w:color="auto"/>
      </w:divBdr>
    </w:div>
    <w:div w:id="1111238621">
      <w:bodyDiv w:val="1"/>
      <w:marLeft w:val="0"/>
      <w:marRight w:val="0"/>
      <w:marTop w:val="0"/>
      <w:marBottom w:val="0"/>
      <w:divBdr>
        <w:top w:val="none" w:sz="0" w:space="0" w:color="auto"/>
        <w:left w:val="none" w:sz="0" w:space="0" w:color="auto"/>
        <w:bottom w:val="none" w:sz="0" w:space="0" w:color="auto"/>
        <w:right w:val="none" w:sz="0" w:space="0" w:color="auto"/>
      </w:divBdr>
    </w:div>
    <w:div w:id="1203666554">
      <w:bodyDiv w:val="1"/>
      <w:marLeft w:val="0"/>
      <w:marRight w:val="0"/>
      <w:marTop w:val="0"/>
      <w:marBottom w:val="0"/>
      <w:divBdr>
        <w:top w:val="none" w:sz="0" w:space="0" w:color="auto"/>
        <w:left w:val="none" w:sz="0" w:space="0" w:color="auto"/>
        <w:bottom w:val="none" w:sz="0" w:space="0" w:color="auto"/>
        <w:right w:val="none" w:sz="0" w:space="0" w:color="auto"/>
      </w:divBdr>
    </w:div>
    <w:div w:id="1218593984">
      <w:bodyDiv w:val="1"/>
      <w:marLeft w:val="0"/>
      <w:marRight w:val="0"/>
      <w:marTop w:val="0"/>
      <w:marBottom w:val="0"/>
      <w:divBdr>
        <w:top w:val="none" w:sz="0" w:space="0" w:color="auto"/>
        <w:left w:val="none" w:sz="0" w:space="0" w:color="auto"/>
        <w:bottom w:val="none" w:sz="0" w:space="0" w:color="auto"/>
        <w:right w:val="none" w:sz="0" w:space="0" w:color="auto"/>
      </w:divBdr>
    </w:div>
    <w:div w:id="1421178677">
      <w:bodyDiv w:val="1"/>
      <w:marLeft w:val="0"/>
      <w:marRight w:val="0"/>
      <w:marTop w:val="0"/>
      <w:marBottom w:val="0"/>
      <w:divBdr>
        <w:top w:val="none" w:sz="0" w:space="0" w:color="auto"/>
        <w:left w:val="none" w:sz="0" w:space="0" w:color="auto"/>
        <w:bottom w:val="none" w:sz="0" w:space="0" w:color="auto"/>
        <w:right w:val="none" w:sz="0" w:space="0" w:color="auto"/>
      </w:divBdr>
    </w:div>
    <w:div w:id="1719548441">
      <w:bodyDiv w:val="1"/>
      <w:marLeft w:val="0"/>
      <w:marRight w:val="0"/>
      <w:marTop w:val="0"/>
      <w:marBottom w:val="0"/>
      <w:divBdr>
        <w:top w:val="none" w:sz="0" w:space="0" w:color="auto"/>
        <w:left w:val="none" w:sz="0" w:space="0" w:color="auto"/>
        <w:bottom w:val="none" w:sz="0" w:space="0" w:color="auto"/>
        <w:right w:val="none" w:sz="0" w:space="0" w:color="auto"/>
      </w:divBdr>
    </w:div>
    <w:div w:id="1789469469">
      <w:bodyDiv w:val="1"/>
      <w:marLeft w:val="0"/>
      <w:marRight w:val="0"/>
      <w:marTop w:val="0"/>
      <w:marBottom w:val="0"/>
      <w:divBdr>
        <w:top w:val="none" w:sz="0" w:space="0" w:color="auto"/>
        <w:left w:val="none" w:sz="0" w:space="0" w:color="auto"/>
        <w:bottom w:val="none" w:sz="0" w:space="0" w:color="auto"/>
        <w:right w:val="none" w:sz="0" w:space="0" w:color="auto"/>
      </w:divBdr>
    </w:div>
    <w:div w:id="1794324622">
      <w:bodyDiv w:val="1"/>
      <w:marLeft w:val="0"/>
      <w:marRight w:val="0"/>
      <w:marTop w:val="0"/>
      <w:marBottom w:val="0"/>
      <w:divBdr>
        <w:top w:val="none" w:sz="0" w:space="0" w:color="auto"/>
        <w:left w:val="none" w:sz="0" w:space="0" w:color="auto"/>
        <w:bottom w:val="none" w:sz="0" w:space="0" w:color="auto"/>
        <w:right w:val="none" w:sz="0" w:space="0" w:color="auto"/>
      </w:divBdr>
    </w:div>
    <w:div w:id="1872572975">
      <w:bodyDiv w:val="1"/>
      <w:marLeft w:val="0"/>
      <w:marRight w:val="0"/>
      <w:marTop w:val="0"/>
      <w:marBottom w:val="0"/>
      <w:divBdr>
        <w:top w:val="none" w:sz="0" w:space="0" w:color="auto"/>
        <w:left w:val="none" w:sz="0" w:space="0" w:color="auto"/>
        <w:bottom w:val="none" w:sz="0" w:space="0" w:color="auto"/>
        <w:right w:val="none" w:sz="0" w:space="0" w:color="auto"/>
      </w:divBdr>
    </w:div>
    <w:div w:id="21054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agro.agr.br/emissoes%20%3e%20inser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ts@vortx.com.br" TargetMode="External"/><Relationship Id="rId4" Type="http://schemas.openxmlformats.org/officeDocument/2006/relationships/settings" Target="settings.xml"/><Relationship Id="rId9" Type="http://schemas.openxmlformats.org/officeDocument/2006/relationships/hyperlink" Target="mailto:bvm@vortx.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AB6B-328E-42AE-AAC5-A85DF4E8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Guerra de Alencar Araripe | Machado Meyer Advogados</dc:creator>
  <cp:keywords/>
  <dc:description/>
  <cp:lastModifiedBy>Nikolas Gustavo Pessoa Gimenes Caldas</cp:lastModifiedBy>
  <cp:revision>2</cp:revision>
  <cp:lastPrinted>2024-05-23T14:32:00Z</cp:lastPrinted>
  <dcterms:created xsi:type="dcterms:W3CDTF">2024-06-06T18:12:00Z</dcterms:created>
  <dcterms:modified xsi:type="dcterms:W3CDTF">2024-06-06T18:12:00Z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- 51943479v3 1286.392 </vt:lpwstr>
  </property>
</Properties>
</file>